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A" w:rsidRPr="00904DDF" w:rsidRDefault="00457946" w:rsidP="00792E9D">
      <w:pPr>
        <w:spacing w:after="0" w:line="240" w:lineRule="auto"/>
        <w:jc w:val="center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 w:rsidRPr="000E2F2A">
        <w:rPr>
          <w:rFonts w:ascii="Century Schoolbook" w:hAnsi="Century Schoolbook"/>
          <w:b/>
          <w:color w:val="1F497D" w:themeColor="text2"/>
          <w:sz w:val="24"/>
          <w:szCs w:val="24"/>
          <w:lang w:val="ru-RU"/>
        </w:rPr>
        <w:t xml:space="preserve"> </w:t>
      </w:r>
      <w:r w:rsidR="00792E9D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ПЛАН РАДА НА ВЕЖБАМА ИЗ Т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РГОВИНСКОГ ПРАВА У ШКОЛСКОЈ 2022/2023</w:t>
      </w:r>
      <w:bookmarkStart w:id="0" w:name="_GoBack"/>
      <w:bookmarkEnd w:id="0"/>
      <w:r w:rsidR="00792E9D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. ГОДИНИ – зимски семестар</w:t>
      </w:r>
    </w:p>
    <w:p w:rsidR="00792E9D" w:rsidRPr="00904DDF" w:rsidRDefault="00792E9D" w:rsidP="00792E9D">
      <w:pPr>
        <w:spacing w:after="0" w:line="240" w:lineRule="auto"/>
        <w:jc w:val="center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904DDF" w:rsidRDefault="00803FB9" w:rsidP="00792E9D">
      <w:pPr>
        <w:spacing w:after="0" w:line="240" w:lineRule="auto"/>
        <w:jc w:val="center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  <w:t>Обавезна литература:</w:t>
      </w:r>
    </w:p>
    <w:p w:rsidR="00803FB9" w:rsidRPr="00904DDF" w:rsidRDefault="00803FB9" w:rsidP="00792E9D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</w:pPr>
    </w:p>
    <w:p w:rsidR="00792E9D" w:rsidRDefault="00792E9D" w:rsidP="0079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Небојша Јовановић, Мирјана Радовић, </w:t>
      </w:r>
      <w:r w:rsidRPr="00360C4D">
        <w:rPr>
          <w:rFonts w:ascii="Century Schoolbook" w:hAnsi="Century Schoolbook"/>
          <w:b/>
          <w:i/>
          <w:color w:val="1F497D" w:themeColor="text2"/>
          <w:sz w:val="24"/>
          <w:szCs w:val="24"/>
          <w:lang w:val="sr-Cyrl-RS"/>
        </w:rPr>
        <w:t>Практикум из Трговинског права</w:t>
      </w:r>
      <w:r w:rsidR="00514834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, 2020</w:t>
      </w:r>
      <w:r w:rsidR="000E2F2A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Београд</w:t>
      </w:r>
    </w:p>
    <w:p w:rsidR="00360C4D" w:rsidRPr="00360C4D" w:rsidRDefault="00360C4D" w:rsidP="00360C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Закон о облигационим односима </w:t>
      </w:r>
    </w:p>
    <w:p w:rsidR="00514834" w:rsidRDefault="00514834" w:rsidP="0079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Небојша Јовановић, Вук Радовић, Мирјана Радовић, </w:t>
      </w:r>
      <w:r w:rsidRPr="00360C4D">
        <w:rPr>
          <w:rFonts w:ascii="Century Schoolbook" w:hAnsi="Century Schoolbook"/>
          <w:b/>
          <w:i/>
          <w:color w:val="1F497D" w:themeColor="text2"/>
          <w:sz w:val="24"/>
          <w:szCs w:val="24"/>
          <w:lang w:val="sr-Cyrl-RS"/>
        </w:rPr>
        <w:t>Трговинско право</w:t>
      </w:r>
      <w:r w:rsidR="000E2F2A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, 2020. или 2021.,</w:t>
      </w:r>
      <w:r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Београд</w:t>
      </w:r>
    </w:p>
    <w:p w:rsidR="00514834" w:rsidRDefault="00514834" w:rsidP="005148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Мирко Васиљевић, </w:t>
      </w:r>
      <w:r w:rsidRPr="00360C4D">
        <w:rPr>
          <w:rFonts w:ascii="Century Schoolbook" w:hAnsi="Century Schoolbook"/>
          <w:b/>
          <w:i/>
          <w:color w:val="1F497D" w:themeColor="text2"/>
          <w:sz w:val="24"/>
          <w:szCs w:val="24"/>
          <w:lang w:val="sr-Cyrl-RS"/>
        </w:rPr>
        <w:t>Трговинско право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, </w:t>
      </w:r>
      <w:r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2016. </w:t>
      </w:r>
      <w:r w:rsidR="00E061F8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или </w:t>
      </w:r>
      <w:r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касније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издање</w:t>
      </w:r>
    </w:p>
    <w:p w:rsidR="00514834" w:rsidRPr="00514834" w:rsidRDefault="00514834" w:rsidP="00514834">
      <w:pPr>
        <w:pStyle w:val="ListParagraph"/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  <w:t xml:space="preserve">Термини одржавања вежби: </w:t>
      </w:r>
    </w:p>
    <w:p w:rsidR="00803FB9" w:rsidRPr="00904DDF" w:rsidRDefault="00803FB9" w:rsidP="00792E9D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</w:pPr>
    </w:p>
    <w:p w:rsidR="00792E9D" w:rsidRPr="00904DDF" w:rsidRDefault="00514834" w:rsidP="00792E9D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четвртком</w:t>
      </w:r>
      <w:r w:rsidR="00792E9D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у амфитеатру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en-US"/>
        </w:rPr>
        <w:t>VII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од 13-30 часова и амф.</w:t>
      </w:r>
      <w:r w:rsidR="00792E9D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</w:t>
      </w:r>
      <w:r>
        <w:rPr>
          <w:rFonts w:ascii="Century Schoolbook" w:hAnsi="Century Schoolbook"/>
          <w:b/>
          <w:color w:val="1F497D" w:themeColor="text2"/>
          <w:sz w:val="24"/>
          <w:szCs w:val="24"/>
          <w:lang w:val="en-US"/>
        </w:rPr>
        <w:t>IV</w:t>
      </w:r>
      <w:r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од </w:t>
      </w:r>
      <w:r w:rsidR="000E2F2A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15-20 </w:t>
      </w:r>
      <w:r w:rsidR="00792E9D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часова</w:t>
      </w:r>
    </w:p>
    <w:p w:rsidR="00904DDF" w:rsidRPr="00904DDF" w:rsidRDefault="00904DDF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Први час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20. октобра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Појам Трговинског права, Извори Трговинског права, Уговори у привреди (појам и особине)</w:t>
      </w: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Други час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27. октобра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Уговор о продаји (у трговинском праву)</w:t>
      </w:r>
    </w:p>
    <w:p w:rsidR="00803FB9" w:rsidRPr="00904DDF" w:rsidRDefault="00803FB9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Трећи час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3</w:t>
      </w:r>
      <w:r w:rsidR="00904DDF"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. 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новембра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Уговори о трговински услугама (посредовање, заступање, комисион, контрола, складиштење)</w:t>
      </w:r>
    </w:p>
    <w:p w:rsidR="00803FB9" w:rsidRPr="00904DDF" w:rsidRDefault="00803FB9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Четврти час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</w:t>
      </w:r>
      <w:r w:rsidR="00415008"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–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10. новембра 2022</w:t>
      </w:r>
      <w:r w:rsidR="00415008"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Уговорно саобраћајно право (поморски, ваздушни, копнени, мешовити и превоз унутрашњим пловним путевима)</w:t>
      </w:r>
    </w:p>
    <w:p w:rsidR="00803FB9" w:rsidRPr="00904DDF" w:rsidRDefault="00803FB9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Пети час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17. новембра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Уговор о грађењу</w:t>
      </w:r>
    </w:p>
    <w:p w:rsidR="00803FB9" w:rsidRPr="00904DDF" w:rsidRDefault="00803FB9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Шести час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24. новембра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Уговор о осигурању, уговори о туристичким услугама</w:t>
      </w: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C825EA" w:rsidRPr="00904DDF" w:rsidRDefault="00C825EA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904DDF" w:rsidRDefault="00415008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0E2F2A" w:rsidRDefault="00415008" w:rsidP="00415008">
      <w:pPr>
        <w:spacing w:after="0" w:line="240" w:lineRule="auto"/>
        <w:jc w:val="center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ПРВИ КОЛОКВИЈУМ ИЗ ТРГОВИНСКОГ</w:t>
      </w:r>
      <w:r w:rsidR="004656E3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ПРАВА ЋЕ СЕ ОДРЖАТИ У субота</w:t>
      </w:r>
      <w:r w:rsidR="004656E3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26. новембра 2022</w:t>
      </w:r>
      <w:r w:rsidR="000E2F2A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. године </w:t>
      </w:r>
    </w:p>
    <w:p w:rsidR="00415008" w:rsidRPr="00904DDF" w:rsidRDefault="00415008" w:rsidP="00415008">
      <w:pPr>
        <w:spacing w:after="0" w:line="240" w:lineRule="auto"/>
        <w:jc w:val="center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(обухвата градиво до банкарских послова)</w:t>
      </w:r>
    </w:p>
    <w:p w:rsidR="00415008" w:rsidRPr="00904DDF" w:rsidRDefault="00415008" w:rsidP="00415008">
      <w:pPr>
        <w:spacing w:after="0" w:line="240" w:lineRule="auto"/>
        <w:jc w:val="center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</w:p>
    <w:p w:rsidR="00415008" w:rsidRPr="00904DDF" w:rsidRDefault="00415008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Седми час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1</w:t>
      </w:r>
      <w:r w:rsidR="00514834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децембра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20</w:t>
      </w:r>
      <w:r w:rsidR="00360C4D" w:rsidRPr="000E2F2A">
        <w:rPr>
          <w:rFonts w:ascii="Century Schoolbook" w:hAnsi="Century Schoolbook"/>
          <w:color w:val="1F497D" w:themeColor="text2"/>
          <w:sz w:val="24"/>
          <w:szCs w:val="24"/>
          <w:lang w:val="ru-RU"/>
        </w:rPr>
        <w:t>20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. </w:t>
      </w:r>
      <w:r w:rsidR="004656E3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г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одине</w:t>
      </w:r>
      <w:r w:rsidR="004656E3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(РАДНА СУБОТА)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:</w:t>
      </w:r>
    </w:p>
    <w:p w:rsidR="00415008" w:rsidRPr="00904DDF" w:rsidRDefault="00415008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lastRenderedPageBreak/>
        <w:tab/>
        <w:t>Банкарско уговорно право (уговор о кредиту, новчани депозити, услужни послови), Акредитив</w:t>
      </w:r>
    </w:p>
    <w:p w:rsidR="00803FB9" w:rsidRPr="00904DDF" w:rsidRDefault="00803FB9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904DDF" w:rsidRDefault="00415008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Осми час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ru-RU"/>
        </w:rPr>
        <w:t>8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децембра 20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ru-RU"/>
        </w:rPr>
        <w:t>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415008" w:rsidRPr="00904DDF" w:rsidRDefault="00415008" w:rsidP="00415008">
      <w:pPr>
        <w:spacing w:after="0" w:line="240" w:lineRule="auto"/>
        <w:ind w:firstLine="708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Акредитив – наставак, Банкарска гаранција, Документарни инкасо, Платни саобраћај (промет)</w:t>
      </w:r>
    </w:p>
    <w:p w:rsidR="00803FB9" w:rsidRPr="00904DDF" w:rsidRDefault="00803FB9" w:rsidP="00415008">
      <w:pPr>
        <w:spacing w:after="0" w:line="240" w:lineRule="auto"/>
        <w:ind w:firstLine="708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904DDF" w:rsidRDefault="00415008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Девети час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ru-RU"/>
        </w:rPr>
        <w:t>15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децембра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415008" w:rsidRPr="00904DDF" w:rsidRDefault="00415008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Појам хартија од вредности (ХоВ), Меница</w:t>
      </w:r>
    </w:p>
    <w:p w:rsidR="00803FB9" w:rsidRPr="00904DDF" w:rsidRDefault="00803FB9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415008" w:rsidRPr="00904DDF" w:rsidRDefault="00803FB9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Десети час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– 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ru-RU"/>
        </w:rPr>
        <w:t>22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децембра 2022</w:t>
      </w: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803FB9" w:rsidRPr="00904DDF" w:rsidRDefault="00803FB9" w:rsidP="00C825EA">
      <w:pPr>
        <w:spacing w:after="0" w:line="240" w:lineRule="auto"/>
        <w:ind w:firstLine="708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Меница (наставак), Чек, Робне ХоВ</w:t>
      </w:r>
    </w:p>
    <w:p w:rsidR="00803FB9" w:rsidRPr="00904DDF" w:rsidRDefault="00803FB9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C825EA" w:rsidRPr="00904DDF" w:rsidRDefault="00C825EA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904DDF" w:rsidRDefault="00803FB9" w:rsidP="00803FB9">
      <w:pPr>
        <w:spacing w:after="0" w:line="240" w:lineRule="auto"/>
        <w:jc w:val="center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ДРУГИ КОЛОКВИЈУМ ИЗ ТРГОВИНСКОГ</w:t>
      </w:r>
      <w:r w:rsidR="00360C4D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ПРАВА ЋЕ СЕ ОДРЖАТИ У СУБОТУ 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24</w:t>
      </w:r>
      <w:r w:rsidR="000E2F2A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. децембра 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2022</w:t>
      </w:r>
      <w:r w:rsidR="000E2F2A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. године</w:t>
      </w:r>
      <w:r w:rsidR="00904DDF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</w:t>
      </w:r>
    </w:p>
    <w:p w:rsidR="00803FB9" w:rsidRPr="00904DDF" w:rsidRDefault="00803FB9" w:rsidP="00803FB9">
      <w:pPr>
        <w:spacing w:after="0" w:line="240" w:lineRule="auto"/>
        <w:jc w:val="center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360C4D" w:rsidRDefault="00803FB9" w:rsidP="00360C4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360C4D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Једанаести час</w:t>
      </w:r>
      <w:r w:rsidR="00904DDF" w:rsidRP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</w:t>
      </w:r>
      <w:r w:rsidR="00360C4D" w:rsidRP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(</w:t>
      </w:r>
      <w:r w:rsidR="005866EE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додатни час)– 29. децембра 2022</w:t>
      </w:r>
      <w:r w:rsidRP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. године:</w:t>
      </w:r>
    </w:p>
    <w:p w:rsidR="00803FB9" w:rsidRPr="00904DDF" w:rsidRDefault="00803FB9" w:rsidP="00803FB9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ab/>
        <w:t>Закључивање оцена и подела потписа</w:t>
      </w:r>
    </w:p>
    <w:p w:rsidR="00803FB9" w:rsidRPr="00904DDF" w:rsidRDefault="00803FB9" w:rsidP="00803FB9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904DDF" w:rsidRDefault="00803FB9" w:rsidP="00803FB9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904DDF" w:rsidRDefault="00803FB9" w:rsidP="00803FB9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904DDF" w:rsidRDefault="00803FB9" w:rsidP="00803FB9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Pr="00360C4D" w:rsidRDefault="00803FB9" w:rsidP="00803FB9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  <w:t>Напомена:</w:t>
      </w:r>
      <w:r w:rsidR="00360C4D"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  <w:t xml:space="preserve"> 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Предност у похађању часова важби имају студенти који су рачунарсски распоређени у једну од </w:t>
      </w:r>
      <w:r w:rsidR="000E2F2A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>две</w:t>
      </w:r>
      <w:r w:rsidR="00360C4D">
        <w:rPr>
          <w:rFonts w:ascii="Century Schoolbook" w:hAnsi="Century Schoolbook"/>
          <w:color w:val="1F497D" w:themeColor="text2"/>
          <w:sz w:val="24"/>
          <w:szCs w:val="24"/>
          <w:lang w:val="sr-Cyrl-RS"/>
        </w:rPr>
        <w:t xml:space="preserve"> групе. Студенти који нису распоређени рачунарски, могу да се пријаве да вежбају Трговинско право, под условом да просторни капацитет просторије то омогућава због текућих околности које ограничавају број студената у амфитеатру.</w:t>
      </w:r>
    </w:p>
    <w:p w:rsidR="00360C4D" w:rsidRPr="00904DDF" w:rsidRDefault="00360C4D" w:rsidP="00803FB9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u w:val="single"/>
          <w:lang w:val="sr-Cyrl-RS"/>
        </w:rPr>
      </w:pPr>
    </w:p>
    <w:p w:rsidR="00803FB9" w:rsidRPr="00904DDF" w:rsidRDefault="00803FB9" w:rsidP="00415008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p w:rsidR="00803FB9" w:rsidRDefault="005866EE" w:rsidP="00415008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У Београду, 14</w:t>
      </w:r>
      <w:r w:rsidR="004656E3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. октобра </w:t>
      </w:r>
      <w:r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2022</w:t>
      </w:r>
      <w:r w:rsidR="00803FB9"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. године    </w:t>
      </w:r>
    </w:p>
    <w:p w:rsidR="00360C4D" w:rsidRPr="00904DDF" w:rsidRDefault="00360C4D" w:rsidP="00415008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</w:p>
    <w:p w:rsidR="00415008" w:rsidRPr="00904DDF" w:rsidRDefault="00803FB9" w:rsidP="00415008">
      <w:pPr>
        <w:spacing w:after="0" w:line="240" w:lineRule="auto"/>
        <w:jc w:val="both"/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</w:pP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 xml:space="preserve">                                                                         </w:t>
      </w:r>
      <w:r w:rsidR="005866EE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Прох. д</w:t>
      </w:r>
      <w:r w:rsidRPr="00904DDF">
        <w:rPr>
          <w:rFonts w:ascii="Century Schoolbook" w:hAnsi="Century Schoolbook"/>
          <w:b/>
          <w:color w:val="1F497D" w:themeColor="text2"/>
          <w:sz w:val="24"/>
          <w:szCs w:val="24"/>
          <w:lang w:val="sr-Cyrl-RS"/>
        </w:rPr>
        <w:t>р Светислав Јанковић</w:t>
      </w:r>
    </w:p>
    <w:p w:rsidR="00792E9D" w:rsidRPr="00904DDF" w:rsidRDefault="00792E9D" w:rsidP="00792E9D">
      <w:pPr>
        <w:spacing w:after="0" w:line="240" w:lineRule="auto"/>
        <w:jc w:val="both"/>
        <w:rPr>
          <w:rFonts w:ascii="Century Schoolbook" w:hAnsi="Century Schoolbook"/>
          <w:color w:val="1F497D" w:themeColor="text2"/>
          <w:sz w:val="24"/>
          <w:szCs w:val="24"/>
          <w:lang w:val="sr-Cyrl-RS"/>
        </w:rPr>
      </w:pPr>
    </w:p>
    <w:sectPr w:rsidR="00792E9D" w:rsidRPr="0090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C2" w:rsidRDefault="00026FC2" w:rsidP="000E2F2A">
      <w:pPr>
        <w:spacing w:after="0" w:line="240" w:lineRule="auto"/>
      </w:pPr>
      <w:r>
        <w:separator/>
      </w:r>
    </w:p>
  </w:endnote>
  <w:endnote w:type="continuationSeparator" w:id="0">
    <w:p w:rsidR="00026FC2" w:rsidRDefault="00026FC2" w:rsidP="000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C2" w:rsidRDefault="00026FC2" w:rsidP="000E2F2A">
      <w:pPr>
        <w:spacing w:after="0" w:line="240" w:lineRule="auto"/>
      </w:pPr>
      <w:r>
        <w:separator/>
      </w:r>
    </w:p>
  </w:footnote>
  <w:footnote w:type="continuationSeparator" w:id="0">
    <w:p w:rsidR="00026FC2" w:rsidRDefault="00026FC2" w:rsidP="000E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9A0"/>
    <w:multiLevelType w:val="hybridMultilevel"/>
    <w:tmpl w:val="117C1F04"/>
    <w:lvl w:ilvl="0" w:tplc="14042F2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14A9"/>
    <w:multiLevelType w:val="hybridMultilevel"/>
    <w:tmpl w:val="1CBA4FDC"/>
    <w:lvl w:ilvl="0" w:tplc="12081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D"/>
    <w:rsid w:val="00026FC2"/>
    <w:rsid w:val="000E2F2A"/>
    <w:rsid w:val="00360C4D"/>
    <w:rsid w:val="00415008"/>
    <w:rsid w:val="00457946"/>
    <w:rsid w:val="004656E3"/>
    <w:rsid w:val="00514834"/>
    <w:rsid w:val="005866EE"/>
    <w:rsid w:val="00670B2F"/>
    <w:rsid w:val="00776C68"/>
    <w:rsid w:val="00792E9D"/>
    <w:rsid w:val="00803FB9"/>
    <w:rsid w:val="00904DDF"/>
    <w:rsid w:val="0097791A"/>
    <w:rsid w:val="00C825EA"/>
    <w:rsid w:val="00E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BD16-E173-4CC8-B832-B6C979C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2022-10-14T10:17:00Z</dcterms:created>
  <dcterms:modified xsi:type="dcterms:W3CDTF">2022-10-14T10:17:00Z</dcterms:modified>
</cp:coreProperties>
</file>