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F28C" w14:textId="2644E54A" w:rsidR="00274DE7" w:rsidRPr="0051157D" w:rsidRDefault="00274DE7" w:rsidP="00E25F6E">
      <w:pPr>
        <w:rPr>
          <w:szCs w:val="24"/>
          <w:lang w:val="sr-Cyrl-RS"/>
        </w:rPr>
      </w:pPr>
      <w:bookmarkStart w:id="0" w:name="_GoBack"/>
    </w:p>
    <w:p w14:paraId="2C1C8D1C" w14:textId="77777777" w:rsidR="00AC7560" w:rsidRPr="0051157D" w:rsidRDefault="00AC7560" w:rsidP="00AC7560">
      <w:pPr>
        <w:spacing w:line="276" w:lineRule="auto"/>
        <w:jc w:val="center"/>
        <w:rPr>
          <w:rFonts w:ascii="Cambria" w:hAnsi="Cambria"/>
          <w:b/>
          <w:bCs/>
          <w:lang w:val="sr-Cyrl-RS"/>
        </w:rPr>
      </w:pPr>
      <w:r w:rsidRPr="0051157D">
        <w:rPr>
          <w:rFonts w:ascii="Cambria" w:hAnsi="Cambria"/>
          <w:b/>
          <w:bCs/>
          <w:lang w:val="sr-Cyrl-RS"/>
        </w:rPr>
        <w:t>УПУТСТВО АУТОРИМА</w:t>
      </w:r>
    </w:p>
    <w:p w14:paraId="5E5E326D" w14:textId="77777777" w:rsidR="00AC7560" w:rsidRPr="0051157D" w:rsidRDefault="00AC7560" w:rsidP="00AC7560">
      <w:pPr>
        <w:spacing w:line="276" w:lineRule="auto"/>
        <w:rPr>
          <w:rFonts w:ascii="Cambria" w:hAnsi="Cambria"/>
          <w:b/>
          <w:bCs/>
          <w:lang w:val="sr-Cyrl-RS"/>
        </w:rPr>
      </w:pPr>
    </w:p>
    <w:p w14:paraId="5EC175D5" w14:textId="77777777" w:rsidR="00AC7560" w:rsidRPr="0051157D" w:rsidRDefault="00AC7560" w:rsidP="00AC7560">
      <w:pPr>
        <w:spacing w:line="276" w:lineRule="auto"/>
        <w:jc w:val="center"/>
        <w:rPr>
          <w:rFonts w:ascii="Cambria" w:hAnsi="Cambria"/>
          <w:b/>
          <w:bCs/>
          <w:lang w:val="sr-Cyrl-RS"/>
        </w:rPr>
      </w:pPr>
      <w:r w:rsidRPr="0051157D">
        <w:rPr>
          <w:rFonts w:ascii="Cambria" w:hAnsi="Cambria"/>
          <w:b/>
          <w:bCs/>
          <w:lang w:val="sr-Cyrl-RS"/>
        </w:rPr>
        <w:t>1. ОПШТЕ НАПОМЕНЕ</w:t>
      </w:r>
    </w:p>
    <w:p w14:paraId="3ED25E58" w14:textId="77777777" w:rsidR="00AC7560" w:rsidRPr="0051157D" w:rsidRDefault="00AC7560" w:rsidP="00AC7560">
      <w:pPr>
        <w:spacing w:line="276" w:lineRule="auto"/>
        <w:jc w:val="both"/>
        <w:rPr>
          <w:rFonts w:ascii="Cambria" w:hAnsi="Cambria"/>
          <w:bCs/>
          <w:lang w:val="sr-Cyrl-RS"/>
        </w:rPr>
      </w:pPr>
    </w:p>
    <w:p w14:paraId="277A3A60" w14:textId="6DCEB280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i/>
          <w:i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Рукопис рада мора бити компјутерски обрађен коришћењем програма </w:t>
      </w:r>
      <w:r w:rsidRPr="0051157D">
        <w:rPr>
          <w:rFonts w:ascii="Cambria" w:hAnsi="Cambria"/>
          <w:b/>
          <w:bCs/>
          <w:lang w:val="sr-Cyrl-RS"/>
        </w:rPr>
        <w:t>WORD</w:t>
      </w:r>
      <w:r w:rsidR="006F424E" w:rsidRPr="0051157D">
        <w:rPr>
          <w:rFonts w:ascii="Cambria" w:hAnsi="Cambria"/>
          <w:bCs/>
          <w:lang w:val="sr-Cyrl-RS"/>
        </w:rPr>
        <w:t xml:space="preserve">. </w:t>
      </w:r>
      <w:r w:rsidRPr="0051157D">
        <w:rPr>
          <w:rFonts w:ascii="Cambria" w:hAnsi="Cambria"/>
          <w:bCs/>
          <w:lang w:val="sr-Cyrl-RS"/>
        </w:rPr>
        <w:t xml:space="preserve">Са изузетком наслова на српском и енглеском језику </w:t>
      </w:r>
      <w:r w:rsidRPr="0051157D">
        <w:rPr>
          <w:rFonts w:ascii="Cambria" w:hAnsi="Cambria"/>
          <w:lang w:val="sr-Cyrl-RS"/>
        </w:rPr>
        <w:t>(величина:</w:t>
      </w:r>
      <w:r w:rsidRPr="0051157D">
        <w:rPr>
          <w:rFonts w:ascii="Cambria" w:hAnsi="Cambria"/>
          <w:b/>
          <w:bCs/>
          <w:lang w:val="sr-Cyrl-RS"/>
        </w:rPr>
        <w:t xml:space="preserve"> фонт 14</w:t>
      </w:r>
      <w:r w:rsidRPr="0051157D">
        <w:rPr>
          <w:rFonts w:ascii="Cambria" w:hAnsi="Cambria"/>
          <w:lang w:val="sr-Cyrl-RS"/>
        </w:rPr>
        <w:t>)</w:t>
      </w:r>
      <w:r w:rsidRPr="0051157D">
        <w:rPr>
          <w:rFonts w:ascii="Cambria" w:hAnsi="Cambria"/>
          <w:bCs/>
          <w:lang w:val="sr-Cyrl-RS"/>
        </w:rPr>
        <w:t xml:space="preserve">, текст рада и сви сегменти уврштени у структуру рада, пишу се уз коришћење фонта </w:t>
      </w:r>
      <w:r w:rsidRPr="0051157D">
        <w:rPr>
          <w:rFonts w:ascii="Cambria" w:hAnsi="Cambria"/>
          <w:b/>
          <w:bCs/>
          <w:lang w:val="sr-Cyrl-RS"/>
        </w:rPr>
        <w:t>Times New Roman</w:t>
      </w:r>
      <w:r w:rsidRPr="0051157D">
        <w:rPr>
          <w:rFonts w:ascii="Cambria" w:hAnsi="Cambria"/>
          <w:bCs/>
          <w:lang w:val="sr-Cyrl-RS"/>
        </w:rPr>
        <w:t xml:space="preserve"> (величина: </w:t>
      </w:r>
      <w:r w:rsidRPr="0051157D">
        <w:rPr>
          <w:rFonts w:ascii="Cambria" w:hAnsi="Cambria"/>
          <w:b/>
          <w:bCs/>
          <w:lang w:val="sr-Cyrl-RS"/>
        </w:rPr>
        <w:t>12pt</w:t>
      </w:r>
      <w:r w:rsidRPr="0051157D">
        <w:rPr>
          <w:rFonts w:ascii="Cambria" w:hAnsi="Cambria"/>
          <w:bCs/>
          <w:lang w:val="sr-Cyrl-RS"/>
        </w:rPr>
        <w:t xml:space="preserve">, проред: </w:t>
      </w:r>
      <w:r w:rsidRPr="0051157D">
        <w:rPr>
          <w:rFonts w:ascii="Cambria" w:hAnsi="Cambria"/>
          <w:b/>
          <w:bCs/>
          <w:lang w:val="sr-Cyrl-RS"/>
        </w:rPr>
        <w:t>1,5</w:t>
      </w:r>
      <w:r w:rsidRPr="0051157D">
        <w:rPr>
          <w:rFonts w:ascii="Cambria" w:hAnsi="Cambria"/>
          <w:bCs/>
          <w:lang w:val="sr-Cyrl-RS"/>
        </w:rPr>
        <w:t xml:space="preserve">). Рад се пише на </w:t>
      </w:r>
      <w:r w:rsidRPr="0051157D">
        <w:rPr>
          <w:rFonts w:ascii="Cambria" w:hAnsi="Cambria"/>
          <w:b/>
          <w:bCs/>
          <w:lang w:val="sr-Cyrl-RS"/>
        </w:rPr>
        <w:t xml:space="preserve">српском </w:t>
      </w:r>
      <w:r w:rsidRPr="0051157D">
        <w:rPr>
          <w:rFonts w:ascii="Cambria" w:hAnsi="Cambria"/>
          <w:bCs/>
          <w:lang w:val="sr-Cyrl-RS"/>
        </w:rPr>
        <w:t>језику, ћириличним писмом</w:t>
      </w:r>
      <w:r w:rsidRPr="0051157D">
        <w:rPr>
          <w:rFonts w:ascii="Cambria" w:hAnsi="Cambria"/>
          <w:b/>
          <w:bCs/>
          <w:lang w:val="sr-Cyrl-RS"/>
        </w:rPr>
        <w:t xml:space="preserve"> </w:t>
      </w:r>
      <w:r w:rsidRPr="0051157D">
        <w:rPr>
          <w:rFonts w:ascii="Cambria" w:hAnsi="Cambria"/>
          <w:bCs/>
          <w:lang w:val="sr-Cyrl-RS"/>
        </w:rPr>
        <w:t>(</w:t>
      </w:r>
      <w:r w:rsidRPr="0051157D">
        <w:rPr>
          <w:rFonts w:ascii="Cambria" w:hAnsi="Cambria"/>
          <w:b/>
          <w:bCs/>
          <w:lang w:val="sr-Cyrl-RS"/>
        </w:rPr>
        <w:t>Serbian, Cyrillic Serbia</w:t>
      </w:r>
      <w:r w:rsidRPr="0051157D">
        <w:rPr>
          <w:rFonts w:ascii="Cambria" w:hAnsi="Cambria"/>
          <w:bCs/>
          <w:lang w:val="sr-Cyrl-RS"/>
        </w:rPr>
        <w:t>)</w:t>
      </w:r>
      <w:r w:rsidR="006F424E" w:rsidRPr="0051157D">
        <w:rPr>
          <w:rFonts w:ascii="Cambria" w:hAnsi="Cambria"/>
          <w:bCs/>
          <w:lang w:val="sr-Cyrl-RS"/>
        </w:rPr>
        <w:t xml:space="preserve"> или</w:t>
      </w:r>
      <w:r w:rsidRPr="0051157D">
        <w:rPr>
          <w:rFonts w:ascii="Cambria" w:hAnsi="Cambria"/>
          <w:bCs/>
          <w:lang w:val="sr-Cyrl-RS"/>
        </w:rPr>
        <w:t xml:space="preserve"> енглеском </w:t>
      </w:r>
      <w:r w:rsidR="006F424E" w:rsidRPr="0051157D">
        <w:rPr>
          <w:rFonts w:ascii="Cambria" w:hAnsi="Cambria"/>
          <w:bCs/>
          <w:lang w:val="sr-Cyrl-RS"/>
        </w:rPr>
        <w:t>језику</w:t>
      </w:r>
      <w:r w:rsidRPr="0051157D">
        <w:rPr>
          <w:rFonts w:ascii="Cambria" w:hAnsi="Cambria"/>
          <w:bCs/>
          <w:lang w:val="sr-Cyrl-RS"/>
        </w:rPr>
        <w:t xml:space="preserve">. </w:t>
      </w:r>
    </w:p>
    <w:p w14:paraId="171E37A4" w14:textId="313E0216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Рад може бити обима до </w:t>
      </w:r>
      <w:r w:rsidRPr="0051157D">
        <w:rPr>
          <w:rFonts w:ascii="Cambria" w:hAnsi="Cambria"/>
          <w:lang w:val="sr-Cyrl-RS"/>
        </w:rPr>
        <w:t>једног ауторског табака:</w:t>
      </w:r>
      <w:r w:rsidRPr="0051157D">
        <w:rPr>
          <w:rFonts w:ascii="Cambria" w:hAnsi="Cambria"/>
          <w:bCs/>
          <w:lang w:val="sr-Cyrl-RS"/>
        </w:rPr>
        <w:t xml:space="preserve"> </w:t>
      </w:r>
      <w:r w:rsidRPr="0051157D">
        <w:rPr>
          <w:rFonts w:ascii="Cambria" w:hAnsi="Cambria"/>
          <w:b/>
          <w:bCs/>
          <w:lang w:val="sr-Cyrl-RS"/>
        </w:rPr>
        <w:t>до</w:t>
      </w:r>
      <w:r w:rsidRPr="0051157D">
        <w:rPr>
          <w:rFonts w:ascii="Cambria" w:hAnsi="Cambria"/>
          <w:bCs/>
          <w:lang w:val="sr-Cyrl-RS"/>
        </w:rPr>
        <w:t xml:space="preserve"> </w:t>
      </w:r>
      <w:r w:rsidRPr="0051157D">
        <w:rPr>
          <w:rFonts w:ascii="Cambria" w:hAnsi="Cambria"/>
          <w:b/>
          <w:bCs/>
          <w:lang w:val="sr-Cyrl-RS"/>
        </w:rPr>
        <w:t>16 страна</w:t>
      </w:r>
      <w:r w:rsidRPr="0051157D">
        <w:rPr>
          <w:rFonts w:ascii="Cambria" w:hAnsi="Cambria"/>
          <w:bCs/>
          <w:lang w:val="sr-Cyrl-RS"/>
        </w:rPr>
        <w:t xml:space="preserve"> компјутерски обрађеног текста, Предаје </w:t>
      </w:r>
      <w:r w:rsidR="003A1397" w:rsidRPr="0051157D">
        <w:rPr>
          <w:rFonts w:ascii="Cambria" w:hAnsi="Cambria"/>
          <w:bCs/>
          <w:lang w:val="sr-Cyrl-RS"/>
        </w:rPr>
        <w:t xml:space="preserve">се </w:t>
      </w:r>
      <w:r w:rsidRPr="0051157D">
        <w:rPr>
          <w:rFonts w:ascii="Cambria" w:hAnsi="Cambria"/>
          <w:bCs/>
          <w:lang w:val="sr-Cyrl-RS"/>
        </w:rPr>
        <w:t xml:space="preserve">у електронском облику, слањем на адресу </w:t>
      </w:r>
      <w:hyperlink r:id="rId8" w:history="1">
        <w:r w:rsidR="0051157D" w:rsidRPr="0051157D">
          <w:rPr>
            <w:rStyle w:val="Hyperlink"/>
            <w:rFonts w:ascii="Cambria" w:hAnsi="Cambria"/>
            <w:lang w:val="sr-Cyrl-RS"/>
          </w:rPr>
          <w:t>2025@pr.ac.rs</w:t>
        </w:r>
      </w:hyperlink>
      <w:r w:rsidRPr="0051157D">
        <w:rPr>
          <w:rFonts w:ascii="Cambria" w:hAnsi="Cambria"/>
          <w:bCs/>
          <w:lang w:val="sr-Cyrl-RS"/>
        </w:rPr>
        <w:t xml:space="preserve"> и подлеже обавезној </w:t>
      </w:r>
      <w:r w:rsidR="006F424E" w:rsidRPr="0051157D">
        <w:rPr>
          <w:rFonts w:ascii="Cambria" w:hAnsi="Cambria"/>
          <w:bCs/>
          <w:lang w:val="sr-Cyrl-RS"/>
        </w:rPr>
        <w:t xml:space="preserve">двострукој </w:t>
      </w:r>
      <w:r w:rsidRPr="0051157D">
        <w:rPr>
          <w:rFonts w:ascii="Cambria" w:hAnsi="Cambria"/>
          <w:bCs/>
          <w:lang w:val="sr-Cyrl-RS"/>
        </w:rPr>
        <w:t>анонимној рецензиј</w:t>
      </w:r>
      <w:r w:rsidR="006F424E" w:rsidRPr="0051157D">
        <w:rPr>
          <w:rFonts w:ascii="Cambria" w:hAnsi="Cambria"/>
          <w:bCs/>
          <w:lang w:val="sr-Cyrl-RS"/>
        </w:rPr>
        <w:t>и</w:t>
      </w:r>
      <w:r w:rsidRPr="0051157D">
        <w:rPr>
          <w:rFonts w:ascii="Cambria" w:hAnsi="Cambria"/>
          <w:bCs/>
          <w:lang w:val="sr-Cyrl-RS"/>
        </w:rPr>
        <w:t>.</w:t>
      </w:r>
    </w:p>
    <w:p w14:paraId="7D493BFB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</w:p>
    <w:p w14:paraId="7D8F0F3B" w14:textId="77777777" w:rsidR="00AC7560" w:rsidRPr="0051157D" w:rsidRDefault="00AC7560" w:rsidP="00AC7560">
      <w:pPr>
        <w:spacing w:line="276" w:lineRule="auto"/>
        <w:jc w:val="center"/>
        <w:rPr>
          <w:rFonts w:ascii="Cambria" w:hAnsi="Cambria"/>
          <w:b/>
          <w:lang w:val="sr-Cyrl-RS"/>
        </w:rPr>
      </w:pPr>
      <w:r w:rsidRPr="0051157D">
        <w:rPr>
          <w:rFonts w:ascii="Cambria" w:hAnsi="Cambria"/>
          <w:b/>
          <w:lang w:val="sr-Cyrl-RS"/>
        </w:rPr>
        <w:t>2. ФОРМА И СТРУКТУРА РАДА</w:t>
      </w:r>
    </w:p>
    <w:p w14:paraId="74483ECB" w14:textId="77777777" w:rsidR="00AC7560" w:rsidRPr="0051157D" w:rsidRDefault="00AC7560" w:rsidP="00AC7560">
      <w:pPr>
        <w:spacing w:line="276" w:lineRule="auto"/>
        <w:jc w:val="both"/>
        <w:rPr>
          <w:rFonts w:ascii="Cambria" w:hAnsi="Cambria"/>
          <w:b/>
          <w:lang w:val="sr-Cyrl-RS"/>
        </w:rPr>
      </w:pPr>
    </w:p>
    <w:p w14:paraId="129DF566" w14:textId="35265705" w:rsidR="00AC7560" w:rsidRPr="0051157D" w:rsidRDefault="00AC7560" w:rsidP="00AC7560">
      <w:pPr>
        <w:spacing w:line="276" w:lineRule="auto"/>
        <w:ind w:firstLine="720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/>
          <w:bCs/>
          <w:lang w:val="sr-Cyrl-RS"/>
        </w:rPr>
        <w:t xml:space="preserve">У горњем левом углу, </w:t>
      </w:r>
      <w:r w:rsidRPr="0051157D">
        <w:rPr>
          <w:rFonts w:ascii="Cambria" w:hAnsi="Cambria"/>
          <w:bCs/>
          <w:lang w:val="sr-Cyrl-RS"/>
        </w:rPr>
        <w:t>пре наслова рада</w:t>
      </w:r>
      <w:r w:rsidRPr="0051157D">
        <w:rPr>
          <w:rFonts w:ascii="Cambria" w:hAnsi="Cambria"/>
          <w:b/>
          <w:bCs/>
          <w:lang w:val="sr-Cyrl-RS"/>
        </w:rPr>
        <w:t xml:space="preserve">, </w:t>
      </w:r>
      <w:r w:rsidRPr="0051157D">
        <w:rPr>
          <w:rFonts w:ascii="Cambria" w:hAnsi="Cambria"/>
          <w:bCs/>
          <w:lang w:val="sr-Cyrl-RS"/>
        </w:rPr>
        <w:t>наводе се</w:t>
      </w:r>
      <w:r w:rsidRPr="0051157D">
        <w:rPr>
          <w:rFonts w:ascii="Cambria" w:hAnsi="Cambria"/>
          <w:b/>
          <w:bCs/>
          <w:lang w:val="sr-Cyrl-RS"/>
        </w:rPr>
        <w:t xml:space="preserve"> подаци о аутору</w:t>
      </w:r>
      <w:r w:rsidRPr="0051157D">
        <w:rPr>
          <w:rFonts w:ascii="Cambria" w:hAnsi="Cambria"/>
          <w:bCs/>
          <w:lang w:val="sr-Cyrl-RS"/>
        </w:rPr>
        <w:t xml:space="preserve"> (ауторима): </w:t>
      </w:r>
      <w:r w:rsidRPr="0051157D">
        <w:rPr>
          <w:rFonts w:ascii="Cambria" w:hAnsi="Cambria"/>
          <w:b/>
          <w:bCs/>
          <w:lang w:val="sr-Cyrl-RS"/>
        </w:rPr>
        <w:t>академска титула, име и презиме, звање, афилијација</w:t>
      </w:r>
      <w:r w:rsidRPr="0051157D">
        <w:rPr>
          <w:rFonts w:ascii="Cambria" w:hAnsi="Cambria"/>
          <w:bCs/>
          <w:lang w:val="sr-Cyrl-RS"/>
        </w:rPr>
        <w:t xml:space="preserve"> (у фусноти и електронска адреса</w:t>
      </w:r>
      <w:r w:rsidR="006C77FD" w:rsidRPr="0051157D">
        <w:rPr>
          <w:rFonts w:ascii="Cambria" w:hAnsi="Cambria"/>
          <w:bCs/>
          <w:lang w:val="sr-Cyrl-RS"/>
        </w:rPr>
        <w:t xml:space="preserve"> и ORCID</w:t>
      </w:r>
      <w:r w:rsidRPr="0051157D">
        <w:rPr>
          <w:rFonts w:ascii="Cambria" w:hAnsi="Cambria"/>
          <w:bCs/>
          <w:lang w:val="sr-Cyrl-RS"/>
        </w:rPr>
        <w:t xml:space="preserve">). Ови подаци се достављају и на енглеском језику. </w:t>
      </w:r>
    </w:p>
    <w:p w14:paraId="50DC0313" w14:textId="77777777" w:rsidR="00AC7560" w:rsidRPr="0051157D" w:rsidRDefault="00AC7560" w:rsidP="00AC7560">
      <w:pPr>
        <w:spacing w:line="276" w:lineRule="auto"/>
        <w:ind w:firstLine="720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/>
          <w:bCs/>
          <w:lang w:val="sr-Cyrl-RS"/>
        </w:rPr>
        <w:t xml:space="preserve">НАСЛОВ </w:t>
      </w:r>
      <w:r w:rsidRPr="0051157D">
        <w:rPr>
          <w:rFonts w:ascii="Cambria" w:hAnsi="Cambria"/>
          <w:bCs/>
          <w:lang w:val="sr-Cyrl-RS"/>
        </w:rPr>
        <w:t xml:space="preserve">рада се пише на </w:t>
      </w:r>
      <w:r w:rsidRPr="0051157D">
        <w:rPr>
          <w:rFonts w:ascii="Cambria" w:hAnsi="Cambria"/>
          <w:b/>
          <w:bCs/>
          <w:lang w:val="sr-Cyrl-RS"/>
        </w:rPr>
        <w:t>средини</w:t>
      </w:r>
      <w:r w:rsidRPr="0051157D">
        <w:rPr>
          <w:rFonts w:ascii="Cambria" w:hAnsi="Cambria"/>
          <w:bCs/>
          <w:lang w:val="sr-Cyrl-RS"/>
        </w:rPr>
        <w:t xml:space="preserve">, великим словима, након чега следе </w:t>
      </w:r>
      <w:r w:rsidRPr="0051157D">
        <w:rPr>
          <w:rFonts w:ascii="Cambria" w:hAnsi="Cambria"/>
          <w:b/>
          <w:bCs/>
          <w:lang w:val="sr-Cyrl-RS"/>
        </w:rPr>
        <w:t>апстракт</w:t>
      </w:r>
      <w:r w:rsidRPr="0051157D">
        <w:rPr>
          <w:rFonts w:ascii="Cambria" w:hAnsi="Cambria"/>
          <w:bCs/>
          <w:lang w:val="sr-Cyrl-RS"/>
        </w:rPr>
        <w:t xml:space="preserve"> обима до 20 редова и максимално пет </w:t>
      </w:r>
      <w:r w:rsidRPr="0051157D">
        <w:rPr>
          <w:rFonts w:ascii="Cambria" w:hAnsi="Cambria"/>
          <w:b/>
          <w:bCs/>
          <w:lang w:val="sr-Cyrl-RS"/>
        </w:rPr>
        <w:t>кључних речи</w:t>
      </w:r>
      <w:r w:rsidRPr="0051157D">
        <w:rPr>
          <w:rFonts w:ascii="Cambria" w:hAnsi="Cambria"/>
          <w:bCs/>
          <w:lang w:val="sr-Cyrl-RS"/>
        </w:rPr>
        <w:t>. Уколико рад садржи захвалницу особама и организацијама која нису аутори, а допринела су реализацији истраживања или приређивању рада, иста се, уз назначење улоге тих лица, наводи у фусноти означеној звездицом.</w:t>
      </w:r>
    </w:p>
    <w:p w14:paraId="236ED283" w14:textId="77777777" w:rsidR="00AC7560" w:rsidRPr="0051157D" w:rsidRDefault="00AC7560" w:rsidP="00AC7560">
      <w:pPr>
        <w:spacing w:line="276" w:lineRule="auto"/>
        <w:ind w:firstLine="720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/>
          <w:lang w:val="sr-Cyrl-RS"/>
        </w:rPr>
        <w:t>ПОДНАСЛОВИ</w:t>
      </w:r>
      <w:r w:rsidRPr="0051157D">
        <w:rPr>
          <w:rFonts w:ascii="Cambria" w:hAnsi="Cambria"/>
          <w:bCs/>
          <w:lang w:val="sr-Cyrl-RS"/>
        </w:rPr>
        <w:t xml:space="preserve"> се пишу на </w:t>
      </w:r>
      <w:r w:rsidRPr="0051157D">
        <w:rPr>
          <w:rFonts w:ascii="Cambria" w:hAnsi="Cambria"/>
          <w:b/>
          <w:bCs/>
          <w:lang w:val="sr-Cyrl-RS"/>
        </w:rPr>
        <w:t>средини,</w:t>
      </w:r>
      <w:r w:rsidRPr="0051157D">
        <w:rPr>
          <w:rFonts w:ascii="Cambria" w:hAnsi="Cambria"/>
          <w:bCs/>
          <w:lang w:val="sr-Cyrl-RS"/>
        </w:rPr>
        <w:t xml:space="preserve"> великим словима. </w:t>
      </w:r>
      <w:r w:rsidRPr="0051157D">
        <w:rPr>
          <w:rFonts w:ascii="Cambria" w:hAnsi="Cambria"/>
          <w:b/>
          <w:lang w:val="sr-Cyrl-RS"/>
        </w:rPr>
        <w:t>Н</w:t>
      </w:r>
      <w:r w:rsidRPr="0051157D">
        <w:rPr>
          <w:rFonts w:ascii="Cambria" w:hAnsi="Cambria"/>
          <w:b/>
          <w:bCs/>
          <w:lang w:val="sr-Cyrl-RS"/>
        </w:rPr>
        <w:t>умеришу се арапским бројевима</w:t>
      </w:r>
      <w:r w:rsidRPr="0051157D">
        <w:rPr>
          <w:rFonts w:ascii="Cambria" w:hAnsi="Cambria"/>
          <w:bCs/>
          <w:lang w:val="sr-Cyrl-RS"/>
        </w:rPr>
        <w:t xml:space="preserve">. Уколико поднаслов садржи више целина различитог нивоа, оне са такође означавају арапским бројевима, и то: </w:t>
      </w:r>
      <w:r w:rsidRPr="0051157D">
        <w:rPr>
          <w:rFonts w:ascii="Cambria" w:hAnsi="Cambria"/>
          <w:b/>
          <w:bCs/>
          <w:lang w:val="sr-Cyrl-RS"/>
        </w:rPr>
        <w:t>1.1. малим</w:t>
      </w:r>
      <w:r w:rsidRPr="0051157D">
        <w:rPr>
          <w:rFonts w:ascii="Cambria" w:hAnsi="Cambria"/>
          <w:bCs/>
          <w:lang w:val="sr-Cyrl-RS"/>
        </w:rPr>
        <w:t xml:space="preserve"> </w:t>
      </w:r>
      <w:r w:rsidRPr="0051157D">
        <w:rPr>
          <w:rFonts w:ascii="Cambria" w:hAnsi="Cambria"/>
          <w:b/>
          <w:bCs/>
          <w:lang w:val="sr-Cyrl-RS"/>
        </w:rPr>
        <w:t xml:space="preserve">обичним </w:t>
      </w:r>
      <w:r w:rsidRPr="0051157D">
        <w:rPr>
          <w:rFonts w:ascii="Cambria" w:hAnsi="Cambria"/>
          <w:bCs/>
          <w:lang w:val="sr-Cyrl-RS"/>
        </w:rPr>
        <w:t xml:space="preserve">словима, фонт 12, </w:t>
      </w:r>
      <w:r w:rsidRPr="0051157D">
        <w:rPr>
          <w:rFonts w:ascii="Cambria" w:hAnsi="Cambria"/>
          <w:b/>
          <w:bCs/>
          <w:lang w:val="sr-Cyrl-RS"/>
        </w:rPr>
        <w:t>1.1.1.</w:t>
      </w:r>
      <w:r w:rsidRPr="0051157D">
        <w:rPr>
          <w:rFonts w:ascii="Cambria" w:hAnsi="Cambria"/>
          <w:bCs/>
          <w:lang w:val="sr-Cyrl-RS"/>
        </w:rPr>
        <w:t xml:space="preserve"> – малим </w:t>
      </w:r>
      <w:r w:rsidRPr="0051157D">
        <w:rPr>
          <w:rFonts w:ascii="Cambria" w:hAnsi="Cambria"/>
          <w:b/>
          <w:bCs/>
          <w:iCs/>
          <w:lang w:val="sr-Cyrl-RS"/>
        </w:rPr>
        <w:t xml:space="preserve">обичним </w:t>
      </w:r>
      <w:r w:rsidRPr="0051157D">
        <w:rPr>
          <w:rFonts w:ascii="Cambria" w:hAnsi="Cambria"/>
          <w:bCs/>
          <w:lang w:val="sr-Cyrl-RS"/>
        </w:rPr>
        <w:t>словима,.</w:t>
      </w:r>
    </w:p>
    <w:p w14:paraId="6D8EA090" w14:textId="25B105B4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Након </w:t>
      </w:r>
      <w:r w:rsidRPr="0051157D">
        <w:rPr>
          <w:rFonts w:ascii="Cambria" w:hAnsi="Cambria"/>
          <w:b/>
          <w:bCs/>
          <w:lang w:val="sr-Cyrl-RS"/>
        </w:rPr>
        <w:t xml:space="preserve">интегралног текста рада, </w:t>
      </w:r>
      <w:r w:rsidRPr="0051157D">
        <w:rPr>
          <w:rFonts w:ascii="Cambria" w:hAnsi="Cambria"/>
          <w:bCs/>
          <w:lang w:val="sr-Cyrl-RS"/>
        </w:rPr>
        <w:t xml:space="preserve">следе резиме </w:t>
      </w:r>
      <w:r w:rsidR="006F424E" w:rsidRPr="0051157D">
        <w:rPr>
          <w:rFonts w:ascii="Cambria" w:hAnsi="Cambria"/>
          <w:bCs/>
          <w:lang w:val="sr-Cyrl-RS"/>
        </w:rPr>
        <w:t xml:space="preserve">на енглеском језику </w:t>
      </w:r>
      <w:r w:rsidRPr="0051157D">
        <w:rPr>
          <w:rFonts w:ascii="Cambria" w:hAnsi="Cambria"/>
          <w:bCs/>
          <w:lang w:val="sr-Cyrl-RS"/>
        </w:rPr>
        <w:t>(</w:t>
      </w:r>
      <w:r w:rsidRPr="0051157D">
        <w:rPr>
          <w:rFonts w:ascii="Cambria" w:hAnsi="Cambria"/>
          <w:b/>
          <w:bCs/>
          <w:lang w:val="sr-Cyrl-RS"/>
        </w:rPr>
        <w:t>Summary</w:t>
      </w:r>
      <w:r w:rsidRPr="0051157D">
        <w:rPr>
          <w:rFonts w:ascii="Cambria" w:hAnsi="Cambria"/>
          <w:bCs/>
          <w:lang w:val="sr-Cyrl-RS"/>
        </w:rPr>
        <w:t>) обима до једне стране, са подацима о аутору, насловом рада и кључним речима на енглеском језику.</w:t>
      </w:r>
      <w:r w:rsidR="006F424E" w:rsidRPr="0051157D">
        <w:rPr>
          <w:rFonts w:ascii="Cambria" w:hAnsi="Cambria"/>
          <w:bCs/>
          <w:lang w:val="sr-Cyrl-RS"/>
        </w:rPr>
        <w:t xml:space="preserve"> Уколико је рад писан на енглеској језику, апстракт, подаци о аутору, наслов рада и кључне речи достављају се на српском језику.</w:t>
      </w:r>
    </w:p>
    <w:p w14:paraId="13B29E44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На крају рада, потребно је приложити </w:t>
      </w:r>
      <w:r w:rsidRPr="0051157D">
        <w:rPr>
          <w:rFonts w:ascii="Cambria" w:hAnsi="Cambria"/>
          <w:b/>
          <w:bCs/>
          <w:lang w:val="sr-Cyrl-RS"/>
        </w:rPr>
        <w:t>попис коришћене литературе</w:t>
      </w:r>
      <w:r w:rsidRPr="0051157D">
        <w:rPr>
          <w:rFonts w:ascii="Cambria" w:hAnsi="Cambria"/>
          <w:bCs/>
          <w:lang w:val="sr-Cyrl-RS"/>
        </w:rPr>
        <w:t xml:space="preserve">. Овај попис мора да садржи све библиографске јединице коришћене у тексту рада наведене </w:t>
      </w:r>
      <w:r w:rsidRPr="0051157D">
        <w:rPr>
          <w:rFonts w:ascii="Cambria" w:hAnsi="Cambria"/>
          <w:b/>
          <w:lang w:val="sr-Cyrl-RS"/>
        </w:rPr>
        <w:t>без нумерације, по азбучном реду, према првом слову презимена аутора или првог коаутора, односно главног редактора уколико је реч о коментару прописа</w:t>
      </w:r>
      <w:r w:rsidRPr="0051157D">
        <w:rPr>
          <w:rFonts w:ascii="Cambria" w:hAnsi="Cambria"/>
          <w:bCs/>
          <w:lang w:val="sr-Cyrl-RS"/>
        </w:rPr>
        <w:t xml:space="preserve">. </w:t>
      </w:r>
      <w:r w:rsidRPr="0051157D">
        <w:rPr>
          <w:rFonts w:ascii="Cambria" w:hAnsi="Cambria"/>
          <w:b/>
          <w:lang w:val="sr-Cyrl-RS"/>
        </w:rPr>
        <w:t>Прописи и судске одлуке</w:t>
      </w:r>
      <w:r w:rsidRPr="0051157D">
        <w:rPr>
          <w:rFonts w:ascii="Cambria" w:hAnsi="Cambria"/>
          <w:bCs/>
          <w:lang w:val="sr-Cyrl-RS"/>
        </w:rPr>
        <w:t xml:space="preserve"> наводе се издвојено, након пописа коришћене литературе.</w:t>
      </w:r>
    </w:p>
    <w:p w14:paraId="466E442F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</w:p>
    <w:p w14:paraId="0F3AA2BB" w14:textId="77777777" w:rsidR="00AC7560" w:rsidRPr="0051157D" w:rsidRDefault="00AC7560" w:rsidP="00AC7560">
      <w:pPr>
        <w:spacing w:line="276" w:lineRule="auto"/>
        <w:jc w:val="center"/>
        <w:rPr>
          <w:rFonts w:ascii="Cambria" w:hAnsi="Cambria"/>
          <w:b/>
          <w:lang w:val="sr-Cyrl-RS"/>
        </w:rPr>
      </w:pPr>
      <w:r w:rsidRPr="0051157D">
        <w:rPr>
          <w:rFonts w:ascii="Cambria" w:hAnsi="Cambria"/>
          <w:b/>
          <w:lang w:val="sr-Cyrl-RS"/>
        </w:rPr>
        <w:t>3. ПРАВИЛА ЦИТИРАЊА</w:t>
      </w:r>
    </w:p>
    <w:p w14:paraId="5781A9BD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24598E47" w14:textId="62DEE7DF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 Цитирање и обликовање референци у целости се врши према стилу цитирања и референцирања – </w:t>
      </w:r>
      <w:r w:rsidRPr="0051157D">
        <w:rPr>
          <w:rFonts w:ascii="Cambria" w:hAnsi="Cambria"/>
          <w:b/>
          <w:lang w:val="sr-Cyrl-RS"/>
        </w:rPr>
        <w:t>Харвард британски стандард</w:t>
      </w:r>
      <w:r w:rsidRPr="0051157D">
        <w:rPr>
          <w:rFonts w:ascii="Cambria" w:hAnsi="Cambria"/>
          <w:bCs/>
          <w:lang w:val="sr-Cyrl-RS"/>
        </w:rPr>
        <w:t>, модификованог у погледу начина цитирања правних извора и судских одлука. Референце се наводе у тексту (</w:t>
      </w:r>
      <w:r w:rsidRPr="0051157D">
        <w:rPr>
          <w:rFonts w:ascii="Cambria" w:hAnsi="Cambria"/>
          <w:bCs/>
          <w:i/>
          <w:iCs/>
          <w:lang w:val="sr-Cyrl-RS"/>
        </w:rPr>
        <w:t>in text citation</w:t>
      </w:r>
      <w:r w:rsidRPr="0051157D">
        <w:rPr>
          <w:rFonts w:ascii="Cambria" w:hAnsi="Cambria"/>
          <w:bCs/>
          <w:lang w:val="sr-Cyrl-RS"/>
        </w:rPr>
        <w:t>). У раду је могуће користити фусноте ради дода</w:t>
      </w:r>
      <w:r w:rsidR="006F424E" w:rsidRPr="0051157D">
        <w:rPr>
          <w:rFonts w:ascii="Cambria" w:hAnsi="Cambria"/>
          <w:bCs/>
          <w:lang w:val="sr-Cyrl-RS"/>
        </w:rPr>
        <w:t>т</w:t>
      </w:r>
      <w:r w:rsidR="00C775A3" w:rsidRPr="0051157D">
        <w:rPr>
          <w:rFonts w:ascii="Cambria" w:hAnsi="Cambria"/>
          <w:bCs/>
          <w:lang w:val="sr-Cyrl-RS"/>
        </w:rPr>
        <w:t>н</w:t>
      </w:r>
      <w:r w:rsidRPr="0051157D">
        <w:rPr>
          <w:rFonts w:ascii="Cambria" w:hAnsi="Cambria"/>
          <w:bCs/>
          <w:lang w:val="sr-Cyrl-RS"/>
        </w:rPr>
        <w:t>ог разјашњења главног текста. Уколико се  у фуснотама аутор позива на одређену референцу, користи се исти модел навођења као у главном делу текста.</w:t>
      </w:r>
    </w:p>
    <w:p w14:paraId="1AB412BC" w14:textId="4CD3555C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Бројеви страна морају бити наведени код дословног цитирања туђег текста, приликом парафразирања или упућивања на одређени део књиге или чланка. </w:t>
      </w:r>
    </w:p>
    <w:p w14:paraId="093F8114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Неки од референтних примера наведени су у наставку.</w:t>
      </w:r>
    </w:p>
    <w:p w14:paraId="64479A61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</w:p>
    <w:p w14:paraId="4CED13CC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04889706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63A772F6" w14:textId="77777777" w:rsidR="006F424E" w:rsidRPr="0051157D" w:rsidRDefault="006F424E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2D708FD0" w14:textId="77777777" w:rsidR="00F15721" w:rsidRPr="0051157D" w:rsidRDefault="00F15721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50F13BF5" w14:textId="51960DB4" w:rsidR="005D5028" w:rsidRPr="0051157D" w:rsidRDefault="00AC7560" w:rsidP="005D5028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  <w:r w:rsidRPr="0051157D">
        <w:rPr>
          <w:rFonts w:ascii="Cambria" w:hAnsi="Cambria"/>
          <w:b/>
          <w:lang w:val="sr-Cyrl-RS"/>
        </w:rPr>
        <w:t>3.1. У тексту</w:t>
      </w:r>
    </w:p>
    <w:p w14:paraId="69CDF71A" w14:textId="14CE7F2A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Уколико рад има само </w:t>
      </w:r>
      <w:r w:rsidRPr="0051157D">
        <w:rPr>
          <w:rFonts w:ascii="Cambria" w:hAnsi="Cambria"/>
          <w:b/>
          <w:lang w:val="sr-Cyrl-RS"/>
        </w:rPr>
        <w:t>једног аутора</w:t>
      </w:r>
      <w:r w:rsidRPr="0051157D">
        <w:rPr>
          <w:rFonts w:ascii="Cambria" w:hAnsi="Cambria"/>
          <w:bCs/>
          <w:lang w:val="sr-Cyrl-RS"/>
        </w:rPr>
        <w:t>:</w:t>
      </w:r>
    </w:p>
    <w:p w14:paraId="1D8D9137" w14:textId="5526B94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(Стојановић, 2010, 254)</w:t>
      </w:r>
    </w:p>
    <w:p w14:paraId="5B08AC9E" w14:textId="57E0E5C1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Како истиче професор Орлић (1998, 254) предложено решење било је адекватније.</w:t>
      </w:r>
    </w:p>
    <w:p w14:paraId="18DC8513" w14:textId="7E77F4AD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Мада је у литератури могуће наћи и другачију аргументацију (Радишић, 2006, 254-256), већи део теорије прихватио је идеју професора Перовића (2003, 23).</w:t>
      </w:r>
    </w:p>
    <w:p w14:paraId="5EE9F25B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Уколико рад има </w:t>
      </w:r>
      <w:r w:rsidRPr="0051157D">
        <w:rPr>
          <w:rFonts w:ascii="Cambria" w:hAnsi="Cambria"/>
          <w:b/>
          <w:lang w:val="sr-Cyrl-RS"/>
        </w:rPr>
        <w:t>два или три аутора</w:t>
      </w:r>
      <w:r w:rsidRPr="0051157D">
        <w:rPr>
          <w:rFonts w:ascii="Cambria" w:hAnsi="Cambria"/>
          <w:bCs/>
          <w:lang w:val="sr-Cyrl-RS"/>
        </w:rPr>
        <w:t>:</w:t>
      </w:r>
    </w:p>
    <w:p w14:paraId="50037FB3" w14:textId="1E6E43EF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(Mayer &amp; Bryan, 2021, 112)</w:t>
      </w:r>
    </w:p>
    <w:p w14:paraId="041D0F46" w14:textId="1E618D23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Истраживање које су спровели Перић, Милошевић и Зарић (2011, 11) показало је …</w:t>
      </w:r>
    </w:p>
    <w:p w14:paraId="69DFA135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Уколико рад има </w:t>
      </w:r>
      <w:r w:rsidRPr="0051157D">
        <w:rPr>
          <w:rFonts w:ascii="Cambria" w:hAnsi="Cambria"/>
          <w:b/>
          <w:lang w:val="sr-Cyrl-RS"/>
        </w:rPr>
        <w:t>више од три аутора</w:t>
      </w:r>
      <w:r w:rsidRPr="0051157D">
        <w:rPr>
          <w:rFonts w:ascii="Cambria" w:hAnsi="Cambria"/>
          <w:bCs/>
          <w:lang w:val="sr-Cyrl-RS"/>
        </w:rPr>
        <w:t>:</w:t>
      </w:r>
    </w:p>
    <w:p w14:paraId="629FA1F7" w14:textId="763C621E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- (Петровић </w:t>
      </w:r>
      <w:r w:rsidRPr="0051157D">
        <w:rPr>
          <w:rFonts w:ascii="Cambria" w:hAnsi="Cambria"/>
          <w:bCs/>
          <w:i/>
          <w:iCs/>
          <w:lang w:val="sr-Cyrl-RS"/>
        </w:rPr>
        <w:t>et al.</w:t>
      </w:r>
      <w:r w:rsidRPr="0051157D">
        <w:rPr>
          <w:rFonts w:ascii="Cambria" w:hAnsi="Cambria"/>
          <w:bCs/>
          <w:lang w:val="sr-Cyrl-RS"/>
        </w:rPr>
        <w:t>, 2000, 121-124)</w:t>
      </w:r>
    </w:p>
    <w:p w14:paraId="211567D6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Уколико је рад објављен </w:t>
      </w:r>
      <w:r w:rsidRPr="0051157D">
        <w:rPr>
          <w:rFonts w:ascii="Cambria" w:hAnsi="Cambria"/>
          <w:b/>
          <w:lang w:val="sr-Cyrl-RS"/>
        </w:rPr>
        <w:t>под окриљем организације</w:t>
      </w:r>
      <w:r w:rsidRPr="0051157D">
        <w:rPr>
          <w:rFonts w:ascii="Cambria" w:hAnsi="Cambria"/>
          <w:bCs/>
          <w:lang w:val="sr-Cyrl-RS"/>
        </w:rPr>
        <w:t>:</w:t>
      </w:r>
    </w:p>
    <w:p w14:paraId="3F13AA28" w14:textId="2D8C25A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(UNMIK, 2016, 22)</w:t>
      </w:r>
    </w:p>
    <w:p w14:paraId="70738457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Када је исти </w:t>
      </w:r>
      <w:r w:rsidRPr="0051157D">
        <w:rPr>
          <w:rFonts w:ascii="Cambria" w:hAnsi="Cambria"/>
          <w:b/>
          <w:lang w:val="sr-Cyrl-RS"/>
        </w:rPr>
        <w:t>аутор у истој години</w:t>
      </w:r>
      <w:r w:rsidRPr="0051157D">
        <w:rPr>
          <w:rFonts w:ascii="Cambria" w:hAnsi="Cambria"/>
          <w:bCs/>
          <w:lang w:val="sr-Cyrl-RS"/>
        </w:rPr>
        <w:t xml:space="preserve"> објавио више радова, поред године наводи се латинично слово редом a, b, c, d и тако даље.</w:t>
      </w:r>
    </w:p>
    <w:p w14:paraId="1AA8E635" w14:textId="0FCE506B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(Бечић, 2020а, 33)</w:t>
      </w:r>
    </w:p>
    <w:p w14:paraId="3FB25BD8" w14:textId="7E260D05" w:rsidR="00AC7560" w:rsidRPr="0051157D" w:rsidRDefault="00AC7560" w:rsidP="005D5028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Како наводи Јованов (1998с, 17) више је разлога због којих…</w:t>
      </w:r>
    </w:p>
    <w:p w14:paraId="387A38C6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/>
          <w:lang w:val="sr-Cyrl-RS"/>
        </w:rPr>
        <w:t>Навођење прописа</w:t>
      </w:r>
      <w:r w:rsidRPr="0051157D">
        <w:rPr>
          <w:rFonts w:ascii="Cambria" w:hAnsi="Cambria"/>
          <w:bCs/>
          <w:lang w:val="sr-Cyrl-RS"/>
        </w:rPr>
        <w:t>:</w:t>
      </w:r>
    </w:p>
    <w:p w14:paraId="43E0CC76" w14:textId="047D5796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Прописи се наводе пуним називом, уз назначање правног поретка ком припадају и уз годину која се реферише у раду, затим и додавање релеватног члана)</w:t>
      </w:r>
    </w:p>
    <w:p w14:paraId="22109E1D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(Кривични законик, 2005, чл. 20, с. 2)</w:t>
      </w:r>
    </w:p>
    <w:p w14:paraId="6256199B" w14:textId="5795BF60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Према слову закона о Облигационим односима (2003, чл. 12)</w:t>
      </w:r>
    </w:p>
    <w:p w14:paraId="1C21495F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Навођење </w:t>
      </w:r>
      <w:r w:rsidRPr="0051157D">
        <w:rPr>
          <w:rFonts w:ascii="Cambria" w:hAnsi="Cambria"/>
          <w:b/>
          <w:lang w:val="sr-Cyrl-RS"/>
        </w:rPr>
        <w:t>судских одлука и одлука других органа</w:t>
      </w:r>
      <w:r w:rsidRPr="0051157D">
        <w:rPr>
          <w:rFonts w:ascii="Cambria" w:hAnsi="Cambria"/>
          <w:bCs/>
          <w:lang w:val="sr-Cyrl-RS"/>
        </w:rPr>
        <w:t>:</w:t>
      </w:r>
    </w:p>
    <w:p w14:paraId="440870DE" w14:textId="04BD14A0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Судске одлука треба навести уз што потпуније податке (врста,</w:t>
      </w:r>
      <w:r w:rsidR="00167372" w:rsidRPr="0051157D">
        <w:rPr>
          <w:rFonts w:ascii="Cambria" w:hAnsi="Cambria"/>
          <w:bCs/>
          <w:lang w:val="sr-Cyrl-RS"/>
        </w:rPr>
        <w:t xml:space="preserve"> </w:t>
      </w:r>
      <w:r w:rsidRPr="0051157D">
        <w:rPr>
          <w:rFonts w:ascii="Cambria" w:hAnsi="Cambria"/>
          <w:bCs/>
          <w:lang w:val="sr-Cyrl-RS"/>
        </w:rPr>
        <w:t>орган који је донео, број одлуке, датум када је донесена, публикација у којој је евентуално објављена).</w:t>
      </w:r>
    </w:p>
    <w:p w14:paraId="12DEC6B3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Одлуком Уставног суда Републике Србије, број ИУо-173/2017 утврђена је…</w:t>
      </w:r>
    </w:p>
    <w:p w14:paraId="07797089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>- (Одлука УС, 2017)</w:t>
      </w:r>
    </w:p>
    <w:p w14:paraId="58DEF163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  <w:r w:rsidRPr="0051157D">
        <w:rPr>
          <w:rFonts w:ascii="Cambria" w:hAnsi="Cambria"/>
          <w:bCs/>
          <w:lang w:val="sr-Cyrl-RS"/>
        </w:rPr>
        <w:t xml:space="preserve">- </w:t>
      </w:r>
      <w:r w:rsidRPr="0051157D">
        <w:rPr>
          <w:rFonts w:ascii="Cambria" w:hAnsi="Cambria"/>
          <w:lang w:val="sr-Cyrl-RS"/>
        </w:rPr>
        <w:t>Borodin v Russia, представка бр. 41867/04, пресуда ECHR, 6. 2. 2013, par. 166</w:t>
      </w:r>
    </w:p>
    <w:p w14:paraId="7BDF56F3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Cs/>
          <w:lang w:val="sr-Cyrl-RS"/>
        </w:rPr>
      </w:pPr>
    </w:p>
    <w:p w14:paraId="4217AF60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  <w:r w:rsidRPr="0051157D">
        <w:rPr>
          <w:rFonts w:ascii="Cambria" w:hAnsi="Cambria"/>
          <w:b/>
          <w:lang w:val="sr-Cyrl-RS"/>
        </w:rPr>
        <w:t>3.2. У попису литературе</w:t>
      </w:r>
    </w:p>
    <w:p w14:paraId="21AFBC89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b/>
          <w:lang w:val="sr-Cyrl-RS"/>
        </w:rPr>
      </w:pPr>
    </w:p>
    <w:p w14:paraId="6DE09242" w14:textId="51D7D91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Višekruna, A. 2018. Ostvarivanje saradnje u stečajnim postupcima sa elementom inostranosti: primer protokola. </w:t>
      </w:r>
      <w:r w:rsidRPr="0051157D">
        <w:rPr>
          <w:rFonts w:ascii="Cambria" w:hAnsi="Cambria"/>
          <w:i/>
          <w:iCs/>
          <w:lang w:val="sr-Cyrl-RS"/>
        </w:rPr>
        <w:t>Strani pravni život</w:t>
      </w:r>
      <w:r w:rsidRPr="0051157D">
        <w:rPr>
          <w:rFonts w:ascii="Cambria" w:hAnsi="Cambria"/>
          <w:lang w:val="sr-Cyrl-RS"/>
        </w:rPr>
        <w:t>, 62(3), pp. 65-88. Dostupno na: https://doi.org/10.5937, (18. 1. 2019)</w:t>
      </w:r>
    </w:p>
    <w:p w14:paraId="60B03294" w14:textId="52AE906C" w:rsidR="00F15721" w:rsidRPr="0051157D" w:rsidRDefault="00F15721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Meijer,   S.   2017.   Rehabilitation   as   A   Positive   Obligation.   </w:t>
      </w:r>
      <w:r w:rsidRPr="0051157D">
        <w:rPr>
          <w:rFonts w:ascii="Cambria" w:hAnsi="Cambria"/>
          <w:i/>
          <w:iCs/>
          <w:lang w:val="sr-Cyrl-RS"/>
        </w:rPr>
        <w:t>European   Journal   of   Crime,   Criminal   Law   Criminal   Justice</w:t>
      </w:r>
      <w:r w:rsidRPr="0051157D">
        <w:rPr>
          <w:rFonts w:ascii="Cambria" w:hAnsi="Cambria"/>
          <w:lang w:val="sr-Cyrl-RS"/>
        </w:rPr>
        <w:t>,   25(2),   pp.   145–162.   DOI:10.1163/15718174–2502211</w:t>
      </w:r>
    </w:p>
    <w:p w14:paraId="5B57DA8C" w14:textId="474B2AF5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Попић, С. С. &amp; Шуваковић, У. В. 2014. Академик Радомир Д. Лукић – претеча проучавања глобализације у Србији. </w:t>
      </w:r>
      <w:r w:rsidRPr="0051157D">
        <w:rPr>
          <w:rFonts w:ascii="Cambria" w:hAnsi="Cambria"/>
          <w:i/>
          <w:iCs/>
          <w:lang w:val="sr-Cyrl-RS"/>
        </w:rPr>
        <w:t>Теме</w:t>
      </w:r>
      <w:r w:rsidRPr="0051157D">
        <w:rPr>
          <w:rFonts w:ascii="Cambria" w:hAnsi="Cambria"/>
          <w:lang w:val="sr-Cyrl-RS"/>
        </w:rPr>
        <w:t xml:space="preserve">, 1(38), </w:t>
      </w:r>
      <w:r w:rsidR="00F15721" w:rsidRPr="0051157D">
        <w:rPr>
          <w:rFonts w:ascii="Cambria" w:hAnsi="Cambria"/>
          <w:lang w:val="sr-Cyrl-RS"/>
        </w:rPr>
        <w:t>стр</w:t>
      </w:r>
      <w:r w:rsidRPr="0051157D">
        <w:rPr>
          <w:rFonts w:ascii="Cambria" w:hAnsi="Cambria"/>
          <w:lang w:val="sr-Cyrl-RS"/>
        </w:rPr>
        <w:t>. 377−390,</w:t>
      </w:r>
    </w:p>
    <w:p w14:paraId="54680E57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Srzentić, N., Stajić, A. &amp; Lazarević, Lj. 1995. </w:t>
      </w:r>
      <w:r w:rsidRPr="0051157D">
        <w:rPr>
          <w:rFonts w:ascii="Cambria" w:hAnsi="Cambria"/>
          <w:i/>
          <w:iCs/>
          <w:lang w:val="sr-Cyrl-RS"/>
        </w:rPr>
        <w:t>Krivično pravo Jugoslavije. Opšti deo</w:t>
      </w:r>
      <w:r w:rsidRPr="0051157D">
        <w:rPr>
          <w:rFonts w:ascii="Cambria" w:hAnsi="Cambria"/>
          <w:lang w:val="sr-Cyrl-RS"/>
        </w:rPr>
        <w:t>. 18. izd. Beograd: Savremena administracija.</w:t>
      </w:r>
    </w:p>
    <w:p w14:paraId="36FB0582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Станић, М. 2017. </w:t>
      </w:r>
      <w:r w:rsidRPr="0051157D">
        <w:rPr>
          <w:rFonts w:ascii="Cambria" w:hAnsi="Cambria"/>
          <w:i/>
          <w:iCs/>
          <w:lang w:val="sr-Cyrl-RS"/>
        </w:rPr>
        <w:t>Правна природа посланичког мандата</w:t>
      </w:r>
      <w:r w:rsidRPr="0051157D">
        <w:rPr>
          <w:rFonts w:ascii="Cambria" w:hAnsi="Cambria"/>
          <w:lang w:val="sr-Cyrl-RS"/>
        </w:rPr>
        <w:t>. Докторска дисертација. Београд: Правни факултет Универзитета у Београду</w:t>
      </w:r>
    </w:p>
    <w:p w14:paraId="570F2743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UNICRI, 1997. </w:t>
      </w:r>
      <w:r w:rsidRPr="0051157D">
        <w:rPr>
          <w:rFonts w:ascii="Cambria" w:hAnsi="Cambria"/>
          <w:i/>
          <w:iCs/>
          <w:lang w:val="sr-Cyrl-RS"/>
        </w:rPr>
        <w:t>Promoting Probation Internationally</w:t>
      </w:r>
      <w:r w:rsidRPr="0051157D">
        <w:rPr>
          <w:rFonts w:ascii="Cambria" w:hAnsi="Cambria"/>
          <w:lang w:val="sr-Cyrl-RS"/>
        </w:rPr>
        <w:t>. Publ. no 58. Rome/London: UNICRI</w:t>
      </w:r>
    </w:p>
    <w:p w14:paraId="7FE99B78" w14:textId="2334F246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 xml:space="preserve">Čolović, V. 2011. Status stranog stečajnog postupka u nemačkom zakonodavstvu. U: Vasiljević, M. i Čolović, V., </w:t>
      </w:r>
      <w:r w:rsidRPr="0051157D">
        <w:rPr>
          <w:rFonts w:ascii="Cambria" w:hAnsi="Cambria"/>
          <w:i/>
          <w:iCs/>
          <w:lang w:val="sr-Cyrl-RS"/>
        </w:rPr>
        <w:t>Uvod u pravo Nemačke</w:t>
      </w:r>
      <w:r w:rsidRPr="0051157D">
        <w:rPr>
          <w:rFonts w:ascii="Cambria" w:hAnsi="Cambria"/>
          <w:lang w:val="sr-Cyrl-RS"/>
        </w:rPr>
        <w:t xml:space="preserve">. Beograd: Institut za uporedno pravo i Pravni fakultet Univerziteta u Beogradu, </w:t>
      </w:r>
      <w:r w:rsidR="00F15721" w:rsidRPr="0051157D">
        <w:rPr>
          <w:rFonts w:ascii="Cambria" w:hAnsi="Cambria"/>
          <w:lang w:val="sr-Cyrl-RS"/>
        </w:rPr>
        <w:t>ст</w:t>
      </w:r>
      <w:r w:rsidRPr="0051157D">
        <w:rPr>
          <w:rFonts w:ascii="Cambria" w:hAnsi="Cambria"/>
          <w:lang w:val="sr-Cyrl-RS"/>
        </w:rPr>
        <w:t>p. 524-541</w:t>
      </w:r>
    </w:p>
    <w:p w14:paraId="3FFE4540" w14:textId="77777777" w:rsidR="00AC7560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>Закон о облигационим односима, "Сл. лист СФРЈ", бр. 29/78, 39/85, 45/89 - одлука УСЈ и 57/89, "Сл. лист СРЈ", бр. 31/93, "Сл. лист СЦГ", бр. 1/2003 - Уставна повеља и "Сл. гласник РС", бр. 18/2020</w:t>
      </w:r>
    </w:p>
    <w:p w14:paraId="30616087" w14:textId="55A17D96" w:rsidR="00A55DCD" w:rsidRPr="0051157D" w:rsidRDefault="00AC7560" w:rsidP="00AC7560">
      <w:pPr>
        <w:spacing w:line="276" w:lineRule="auto"/>
        <w:ind w:firstLine="567"/>
        <w:jc w:val="both"/>
        <w:rPr>
          <w:rFonts w:ascii="Cambria" w:hAnsi="Cambria"/>
          <w:lang w:val="sr-Cyrl-RS"/>
        </w:rPr>
      </w:pPr>
      <w:r w:rsidRPr="0051157D">
        <w:rPr>
          <w:rFonts w:ascii="Cambria" w:hAnsi="Cambria"/>
          <w:lang w:val="sr-Cyrl-RS"/>
        </w:rPr>
        <w:t>Одлука Уставног суда број ИУЗ-316/2015, "Сл. гласник Рс", бр. 81/2020, од 05.06.2020.</w:t>
      </w:r>
      <w:bookmarkEnd w:id="0"/>
    </w:p>
    <w:sectPr w:rsidR="00A55DCD" w:rsidRPr="0051157D" w:rsidSect="001F7689">
      <w:headerReference w:type="default" r:id="rId9"/>
      <w:footerReference w:type="even" r:id="rId10"/>
      <w:footerReference w:type="default" r:id="rId11"/>
      <w:pgSz w:w="11907" w:h="16840" w:code="9"/>
      <w:pgMar w:top="1418" w:right="1251" w:bottom="1260" w:left="1464" w:header="540" w:footer="543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63E30" w14:textId="77777777" w:rsidR="00A70A85" w:rsidRDefault="00A70A85">
      <w:r>
        <w:separator/>
      </w:r>
    </w:p>
  </w:endnote>
  <w:endnote w:type="continuationSeparator" w:id="0">
    <w:p w14:paraId="6AD0A710" w14:textId="77777777" w:rsidR="00A70A85" w:rsidRDefault="00A7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DB1D9" w14:textId="77777777" w:rsidR="002A5BBC" w:rsidRDefault="002A5BBC" w:rsidP="00987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0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CA321" w14:textId="77777777" w:rsidR="002A5BBC" w:rsidRDefault="002A5BBC" w:rsidP="00987B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2B63" w14:textId="77777777" w:rsidR="002A5BBC" w:rsidRPr="00D4619B" w:rsidRDefault="002A5BBC" w:rsidP="00F658D0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C162" w14:textId="77777777" w:rsidR="00A70A85" w:rsidRDefault="00A70A85">
      <w:r>
        <w:separator/>
      </w:r>
    </w:p>
  </w:footnote>
  <w:footnote w:type="continuationSeparator" w:id="0">
    <w:p w14:paraId="409BD3B2" w14:textId="77777777" w:rsidR="00A70A85" w:rsidRDefault="00A7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26D1" w14:textId="41B22E49" w:rsidR="00274DE7" w:rsidRPr="00274DE7" w:rsidRDefault="008657C3" w:rsidP="0021480C">
    <w:pPr>
      <w:pStyle w:val="Heading1"/>
      <w:jc w:val="left"/>
      <w:rPr>
        <w:rFonts w:ascii="Cambria" w:hAnsi="Cambria"/>
        <w:b w:val="0"/>
        <w:color w:val="000000"/>
        <w:sz w:val="22"/>
        <w:szCs w:val="22"/>
        <w:lang w:val="sr-Cyrl-RS"/>
      </w:rPr>
    </w:pPr>
    <w:r>
      <w:rPr>
        <w:noProof/>
        <w:lang w:val="sr-Cyrl-RS" w:eastAsia="sr-Cyrl-RS"/>
      </w:rPr>
      <w:drawing>
        <wp:anchor distT="0" distB="0" distL="114300" distR="114300" simplePos="0" relativeHeight="252144640" behindDoc="1" locked="0" layoutInCell="1" allowOverlap="1" wp14:anchorId="4A896910" wp14:editId="26693E44">
          <wp:simplePos x="0" y="0"/>
          <wp:positionH relativeFrom="margin">
            <wp:posOffset>2371725</wp:posOffset>
          </wp:positionH>
          <wp:positionV relativeFrom="paragraph">
            <wp:posOffset>-58420</wp:posOffset>
          </wp:positionV>
          <wp:extent cx="1041400" cy="1363980"/>
          <wp:effectExtent l="0" t="0" r="6350" b="7620"/>
          <wp:wrapNone/>
          <wp:docPr id="146224766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247664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E0B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2592" behindDoc="1" locked="0" layoutInCell="1" allowOverlap="1" wp14:anchorId="11AC4EB8" wp14:editId="369B9EA0">
          <wp:simplePos x="0" y="0"/>
          <wp:positionH relativeFrom="column">
            <wp:posOffset>-127535</wp:posOffset>
          </wp:positionH>
          <wp:positionV relativeFrom="paragraph">
            <wp:posOffset>186489</wp:posOffset>
          </wp:positionV>
          <wp:extent cx="817880" cy="834190"/>
          <wp:effectExtent l="0" t="0" r="0" b="444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86" cy="84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A2F">
      <w:rPr>
        <w:rFonts w:ascii="Times New Roman" w:hAnsi="Times New Roman"/>
        <w:b w:val="0"/>
        <w:noProof/>
        <w:sz w:val="24"/>
        <w:szCs w:val="24"/>
        <w:lang w:val="sr-Cyrl-RS" w:eastAsia="sr-Cyrl-RS"/>
      </w:rPr>
      <w:drawing>
        <wp:anchor distT="0" distB="0" distL="114300" distR="114300" simplePos="0" relativeHeight="252140544" behindDoc="1" locked="0" layoutInCell="1" allowOverlap="1" wp14:anchorId="4A53F99E" wp14:editId="79C011BE">
          <wp:simplePos x="0" y="0"/>
          <wp:positionH relativeFrom="column">
            <wp:posOffset>4641066</wp:posOffset>
          </wp:positionH>
          <wp:positionV relativeFrom="paragraph">
            <wp:posOffset>-64275</wp:posOffset>
          </wp:positionV>
          <wp:extent cx="1266092" cy="1167765"/>
          <wp:effectExtent l="0" t="0" r="4445" b="63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092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FE4C5" w14:textId="35D36425" w:rsidR="006B0FFE" w:rsidRPr="00C947CC" w:rsidRDefault="00274DE7" w:rsidP="0021480C">
    <w:pPr>
      <w:pStyle w:val="Heading1"/>
      <w:jc w:val="left"/>
      <w:rPr>
        <w:rFonts w:ascii="Cambria" w:hAnsi="Cambria"/>
        <w:b w:val="0"/>
        <w:color w:val="000000"/>
        <w:sz w:val="18"/>
        <w:szCs w:val="18"/>
        <w:lang w:val="sr-Cyrl-RS"/>
      </w:rPr>
    </w:pPr>
    <w:r>
      <w:rPr>
        <w:rFonts w:ascii="Cambria" w:hAnsi="Cambria"/>
        <w:b w:val="0"/>
        <w:color w:val="000000"/>
        <w:sz w:val="22"/>
        <w:szCs w:val="22"/>
      </w:rPr>
      <w:t xml:space="preserve">                  </w:t>
    </w:r>
    <w:r w:rsidR="00B73A2F">
      <w:rPr>
        <w:rFonts w:ascii="Cambria" w:hAnsi="Cambria"/>
        <w:b w:val="0"/>
        <w:color w:val="000000"/>
        <w:sz w:val="22"/>
        <w:szCs w:val="22"/>
        <w:lang w:val="sr-Cyrl-RS"/>
      </w:rPr>
      <w:t xml:space="preserve">     </w:t>
    </w:r>
    <w:r w:rsidR="00C947CC">
      <w:rPr>
        <w:rFonts w:ascii="Cambria" w:hAnsi="Cambria"/>
        <w:b w:val="0"/>
        <w:color w:val="000000"/>
        <w:sz w:val="22"/>
        <w:szCs w:val="22"/>
        <w:lang w:val="sr-Cyrl-RS"/>
      </w:rPr>
      <w:t xml:space="preserve">   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</w:t>
    </w:r>
    <w:r w:rsidR="007664EB" w:rsidRPr="00C947CC">
      <w:rPr>
        <w:rFonts w:ascii="Cambria" w:hAnsi="Cambria"/>
        <w:b w:val="0"/>
        <w:color w:val="000000"/>
        <w:sz w:val="18"/>
        <w:szCs w:val="18"/>
      </w:rPr>
      <w:t xml:space="preserve">           </w:t>
    </w:r>
    <w:r w:rsidR="00C947C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</w:t>
    </w:r>
    <w:r w:rsid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</w:t>
    </w:r>
    <w:r w:rsidR="0021480C" w:rsidRPr="00C947CC">
      <w:rPr>
        <w:rFonts w:ascii="Cambria" w:hAnsi="Cambria"/>
        <w:b w:val="0"/>
        <w:color w:val="000000"/>
        <w:sz w:val="18"/>
        <w:szCs w:val="18"/>
        <w:lang w:val="sr-Cyrl-RS"/>
      </w:rPr>
      <w:t xml:space="preserve">                </w:t>
    </w:r>
    <w:r w:rsidR="0021480C" w:rsidRPr="00C947CC">
      <w:rPr>
        <w:rFonts w:ascii="Cambria" w:hAnsi="Cambria"/>
        <w:b w:val="0"/>
        <w:color w:val="000000"/>
        <w:sz w:val="18"/>
        <w:szCs w:val="18"/>
      </w:rPr>
      <w:t xml:space="preserve">   </w:t>
    </w:r>
  </w:p>
  <w:p w14:paraId="21780D7E" w14:textId="7CACB7F7" w:rsidR="006B0FFE" w:rsidRDefault="0021480C" w:rsidP="0021480C">
    <w:pPr>
      <w:rPr>
        <w:rFonts w:ascii="Cambria" w:hAnsi="Cambria"/>
        <w:b/>
        <w:bCs/>
        <w:color w:val="000000"/>
        <w:sz w:val="22"/>
        <w:szCs w:val="22"/>
        <w:lang w:val="sr-Cyrl-RS"/>
      </w:rPr>
    </w:pP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</w:t>
    </w:r>
    <w:r w:rsidR="00C947CC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</w:t>
    </w:r>
    <w:r w:rsid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</w:t>
    </w:r>
    <w:r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B73A2F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</w:t>
    </w:r>
    <w:r w:rsidR="00EA3E42" w:rsidRP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                        </w:t>
    </w:r>
    <w:r w:rsidR="00C947CC">
      <w:rPr>
        <w:rFonts w:ascii="Cambria" w:hAnsi="Cambria"/>
        <w:b/>
        <w:bCs/>
        <w:color w:val="000000"/>
        <w:sz w:val="18"/>
        <w:szCs w:val="18"/>
        <w:lang w:val="sr-Cyrl-RS"/>
      </w:rPr>
      <w:t xml:space="preserve">                  </w:t>
    </w:r>
    <w:r>
      <w:rPr>
        <w:rFonts w:ascii="Cambria" w:hAnsi="Cambria"/>
        <w:b/>
        <w:bCs/>
        <w:color w:val="000000"/>
        <w:sz w:val="22"/>
        <w:szCs w:val="22"/>
        <w:lang w:val="sr-Cyrl-RS"/>
      </w:rPr>
      <w:t xml:space="preserve"> </w:t>
    </w:r>
    <w:r w:rsidR="001125F0">
      <w:rPr>
        <w:rFonts w:ascii="Cambria" w:hAnsi="Cambria"/>
        <w:b/>
        <w:bCs/>
        <w:color w:val="000000"/>
        <w:sz w:val="22"/>
        <w:szCs w:val="22"/>
      </w:rPr>
      <w:t xml:space="preserve">             </w:t>
    </w:r>
    <w:r w:rsidRPr="001125F0">
      <w:rPr>
        <w:rFonts w:ascii="Cambria" w:hAnsi="Cambria"/>
        <w:b/>
        <w:color w:val="000000"/>
        <w:sz w:val="22"/>
        <w:szCs w:val="22"/>
        <w:lang w:val="sr-Cyrl-RS"/>
      </w:rPr>
      <w:t xml:space="preserve">                                                                </w:t>
    </w:r>
    <w:r w:rsidRPr="001125F0">
      <w:rPr>
        <w:rFonts w:ascii="Cambria" w:hAnsi="Cambria"/>
        <w:b/>
        <w:color w:val="000000"/>
        <w:sz w:val="22"/>
        <w:szCs w:val="22"/>
      </w:rPr>
      <w:t xml:space="preserve"> </w:t>
    </w:r>
  </w:p>
  <w:p w14:paraId="15AA6FE5" w14:textId="5B0DA3B9" w:rsidR="00B178BE" w:rsidRPr="00C947CC" w:rsidRDefault="00586F2D" w:rsidP="00B178BE">
    <w:pPr>
      <w:rPr>
        <w:rFonts w:ascii="Cambria" w:hAnsi="Cambria"/>
        <w:b/>
        <w:bCs/>
        <w:color w:val="000000"/>
        <w:sz w:val="16"/>
        <w:szCs w:val="16"/>
        <w:lang w:val="sr-Latn-RS"/>
      </w:rPr>
    </w:pPr>
    <w:r>
      <w:rPr>
        <w:bCs/>
        <w:color w:val="000000"/>
        <w:sz w:val="24"/>
        <w:szCs w:val="24"/>
        <w:lang w:val="ru-RU"/>
      </w:rPr>
      <w:t xml:space="preserve">               </w:t>
    </w:r>
    <w:r w:rsidR="00B73A2F">
      <w:rPr>
        <w:bCs/>
        <w:color w:val="000000"/>
        <w:sz w:val="24"/>
        <w:szCs w:val="24"/>
        <w:lang w:val="ru-RU"/>
      </w:rPr>
      <w:t xml:space="preserve">    </w:t>
    </w:r>
    <w:r w:rsidR="00C947CC">
      <w:rPr>
        <w:bCs/>
        <w:color w:val="000000"/>
        <w:sz w:val="24"/>
        <w:szCs w:val="24"/>
        <w:lang w:val="ru-RU"/>
      </w:rPr>
      <w:t xml:space="preserve">   </w:t>
    </w:r>
    <w:r w:rsidR="001125F0" w:rsidRPr="00C947CC">
      <w:rPr>
        <w:rFonts w:ascii="Cambria" w:hAnsi="Cambria"/>
        <w:color w:val="000000"/>
        <w:sz w:val="16"/>
        <w:szCs w:val="16"/>
        <w:lang w:val="sr-Latn-RS"/>
      </w:rPr>
      <w:tab/>
    </w:r>
    <w:r w:rsidR="00773BB3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                 </w:t>
    </w:r>
    <w:r w:rsidR="00274DE7" w:rsidRPr="00C947CC">
      <w:rPr>
        <w:rFonts w:ascii="Cambria" w:hAnsi="Cambria"/>
        <w:color w:val="2E74B5" w:themeColor="accent5" w:themeShade="BF"/>
        <w:sz w:val="16"/>
        <w:szCs w:val="16"/>
        <w:lang w:val="sr-Cyrl-RS"/>
      </w:rPr>
      <w:t xml:space="preserve">                        </w:t>
    </w:r>
    <w:r w:rsidR="001125F0" w:rsidRPr="00C947CC">
      <w:rPr>
        <w:rFonts w:ascii="Cambria" w:hAnsi="Cambria"/>
        <w:color w:val="2E74B5" w:themeColor="accent5" w:themeShade="BF"/>
        <w:sz w:val="16"/>
        <w:szCs w:val="16"/>
        <w:lang w:val="sr-Latn-RS"/>
      </w:rPr>
      <w:t xml:space="preserve"> </w:t>
    </w:r>
  </w:p>
  <w:p w14:paraId="2DF85394" w14:textId="6CA2EEDB" w:rsidR="0021480C" w:rsidRPr="0021480C" w:rsidRDefault="0021480C" w:rsidP="0021480C">
    <w:pPr>
      <w:pStyle w:val="Heading2"/>
      <w:jc w:val="left"/>
      <w:rPr>
        <w:rFonts w:ascii="Cambria" w:hAnsi="Cambria"/>
        <w:b w:val="0"/>
        <w:color w:val="1F3864"/>
        <w:sz w:val="18"/>
        <w:szCs w:val="18"/>
      </w:rPr>
    </w:pP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                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sr-Cyrl-RS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sr-Cyrl-RS"/>
      </w:rPr>
      <w:t xml:space="preserve"> </w:t>
    </w:r>
    <w:r>
      <w:rPr>
        <w:rFonts w:ascii="Cambria" w:hAnsi="Cambria"/>
        <w:b w:val="0"/>
        <w:color w:val="1F3864"/>
        <w:sz w:val="18"/>
        <w:szCs w:val="18"/>
        <w:lang w:val="sr-Cyrl-RS"/>
      </w:rPr>
      <w:t xml:space="preserve"> </w:t>
    </w:r>
    <w:r w:rsidR="00B178BE" w:rsidRPr="00731E0B">
      <w:rPr>
        <w:rFonts w:ascii="Cambria" w:hAnsi="Cambria"/>
        <w:b w:val="0"/>
        <w:color w:val="000000" w:themeColor="text1"/>
        <w:sz w:val="18"/>
        <w:szCs w:val="18"/>
        <w:lang w:val="ru-RU"/>
      </w:rPr>
      <w:t xml:space="preserve"> </w:t>
    </w:r>
    <w:r w:rsidRPr="00731E0B">
      <w:rPr>
        <w:rFonts w:ascii="Cambria" w:hAnsi="Cambria"/>
        <w:b w:val="0"/>
        <w:color w:val="000000" w:themeColor="text1"/>
        <w:sz w:val="18"/>
        <w:szCs w:val="18"/>
      </w:rPr>
      <w:t xml:space="preserve">                 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31E0B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</w:t>
    </w:r>
    <w:r w:rsidR="00C947CC" w:rsidRPr="00731E0B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          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22"/>
        <w:szCs w:val="22"/>
        <w:lang w:val="sr-Latn-RS"/>
      </w:rPr>
      <w:t xml:space="preserve">                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 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</w:t>
    </w:r>
    <w:r w:rsidR="00C947CC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</w:t>
    </w:r>
    <w:r w:rsidR="00EA3E42" w:rsidRPr="00731E0B">
      <w:rPr>
        <w:rFonts w:ascii="Cambria" w:hAnsi="Cambria"/>
        <w:b w:val="0"/>
        <w:bCs w:val="0"/>
        <w:color w:val="000000" w:themeColor="text1"/>
        <w:sz w:val="18"/>
        <w:szCs w:val="18"/>
        <w:lang w:val="sr-Cyrl-RS"/>
      </w:rPr>
      <w:t xml:space="preserve"> </w:t>
    </w:r>
    <w:r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</w:t>
    </w:r>
    <w:r w:rsidR="007664EB" w:rsidRPr="00731E0B">
      <w:rPr>
        <w:rFonts w:ascii="Cambria" w:hAnsi="Cambria"/>
        <w:b w:val="0"/>
        <w:bCs w:val="0"/>
        <w:color w:val="000000" w:themeColor="text1"/>
        <w:sz w:val="18"/>
        <w:szCs w:val="18"/>
      </w:rPr>
      <w:t xml:space="preserve">                                         </w:t>
    </w:r>
  </w:p>
  <w:p w14:paraId="60DC1110" w14:textId="4F6EA20D" w:rsidR="0021480C" w:rsidRPr="00C947CC" w:rsidRDefault="0021480C" w:rsidP="0021480C">
    <w:pPr>
      <w:pStyle w:val="Heading2"/>
      <w:jc w:val="left"/>
      <w:rPr>
        <w:rFonts w:ascii="Cambria" w:hAnsi="Cambria"/>
        <w:b w:val="0"/>
        <w:color w:val="1F3864" w:themeColor="accent1" w:themeShade="80"/>
        <w:sz w:val="18"/>
        <w:szCs w:val="18"/>
        <w:lang w:val="ru-RU"/>
      </w:rPr>
    </w:pPr>
    <w:r>
      <w:rPr>
        <w:rFonts w:ascii="Cambria" w:hAnsi="Cambria"/>
        <w:b w:val="0"/>
        <w:color w:val="1F3864"/>
        <w:sz w:val="18"/>
        <w:szCs w:val="18"/>
        <w:lang w:val="ru-RU"/>
      </w:rPr>
      <w:t xml:space="preserve">                  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   </w:t>
    </w:r>
    <w:r w:rsidR="00B73A2F">
      <w:rPr>
        <w:rFonts w:ascii="Cambria" w:hAnsi="Cambria"/>
        <w:b w:val="0"/>
        <w:color w:val="1F3864"/>
        <w:sz w:val="18"/>
        <w:szCs w:val="18"/>
        <w:lang w:val="ru-RU"/>
      </w:rPr>
      <w:t xml:space="preserve">     </w:t>
    </w:r>
    <w:r w:rsidR="00C947CC">
      <w:rPr>
        <w:rFonts w:ascii="Cambria" w:hAnsi="Cambria"/>
        <w:b w:val="0"/>
        <w:color w:val="1F3864"/>
        <w:sz w:val="18"/>
        <w:szCs w:val="18"/>
        <w:lang w:val="ru-RU"/>
      </w:rPr>
      <w:t xml:space="preserve"> </w:t>
    </w:r>
    <w:r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                                          </w:t>
    </w:r>
    <w:r w:rsidR="00274DE7" w:rsidRPr="00C947CC">
      <w:rPr>
        <w:rFonts w:ascii="Cambria" w:hAnsi="Cambria"/>
        <w:b w:val="0"/>
        <w:color w:val="000000" w:themeColor="text1"/>
        <w:sz w:val="18"/>
        <w:szCs w:val="18"/>
        <w:lang w:val="sr-Cyrl-RS"/>
      </w:rPr>
      <w:t xml:space="preserve">       </w:t>
    </w:r>
    <w:r w:rsidR="007664EB" w:rsidRPr="00C947CC">
      <w:rPr>
        <w:rFonts w:ascii="Cambria" w:hAnsi="Cambria"/>
        <w:b w:val="0"/>
        <w:color w:val="000000" w:themeColor="text1"/>
        <w:sz w:val="18"/>
        <w:szCs w:val="18"/>
        <w:lang w:val="sr-Latn-RS"/>
      </w:rPr>
      <w:t xml:space="preserve">      </w:t>
    </w:r>
  </w:p>
  <w:p w14:paraId="173B6DE5" w14:textId="5B4961B6" w:rsidR="00B178BE" w:rsidRPr="00EA3E42" w:rsidRDefault="0021480C" w:rsidP="0021480C">
    <w:pPr>
      <w:rPr>
        <w:rFonts w:ascii="Cambria" w:hAnsi="Cambria"/>
        <w:color w:val="1F3864" w:themeColor="accent1" w:themeShade="80"/>
        <w:sz w:val="22"/>
        <w:szCs w:val="22"/>
        <w:lang w:val="sr-Latn-RS"/>
      </w:rPr>
    </w:pPr>
    <w:r w:rsidRPr="00773BB3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               </w:t>
    </w:r>
    <w:r w:rsidR="00C947CC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</w:t>
    </w:r>
    <w:r w:rsidR="00B73A2F">
      <w:rPr>
        <w:rFonts w:ascii="Cambria" w:hAnsi="Cambria"/>
        <w:b/>
        <w:bCs/>
        <w:color w:val="1F3864" w:themeColor="accent1" w:themeShade="80"/>
        <w:sz w:val="22"/>
        <w:szCs w:val="22"/>
        <w:lang w:val="sr-Cyrl-RS"/>
      </w:rPr>
      <w:t xml:space="preserve">    </w:t>
    </w:r>
    <w:r w:rsidRPr="00C947CC">
      <w:rPr>
        <w:rFonts w:ascii="Cambria" w:hAnsi="Cambria"/>
        <w:color w:val="000000" w:themeColor="text1"/>
        <w:sz w:val="22"/>
        <w:szCs w:val="22"/>
        <w:lang w:val="sr-Latn-RS"/>
      </w:rPr>
      <w:t xml:space="preserve">              </w:t>
    </w:r>
    <w:r w:rsidR="001125F0" w:rsidRPr="00C947CC">
      <w:rPr>
        <w:rFonts w:ascii="Cambria" w:hAnsi="Cambria"/>
        <w:color w:val="000000" w:themeColor="text1"/>
        <w:sz w:val="22"/>
        <w:szCs w:val="22"/>
        <w:lang w:val="sr-Latn-RS"/>
      </w:rPr>
      <w:t xml:space="preserve">        </w:t>
    </w:r>
    <w:r w:rsidR="00C947CC" w:rsidRPr="00C947CC">
      <w:rPr>
        <w:rFonts w:ascii="Cambria" w:hAnsi="Cambria"/>
        <w:color w:val="000000" w:themeColor="text1"/>
        <w:sz w:val="22"/>
        <w:szCs w:val="22"/>
        <w:lang w:val="sr-Cyrl-RS"/>
      </w:rPr>
      <w:t xml:space="preserve">                            </w:t>
    </w:r>
    <w:r w:rsidR="001125F0" w:rsidRPr="00731E0B">
      <w:rPr>
        <w:rFonts w:ascii="Cambria" w:hAnsi="Cambria"/>
        <w:color w:val="000000" w:themeColor="text1"/>
        <w:sz w:val="18"/>
        <w:szCs w:val="18"/>
        <w:lang w:val="sr-Latn-RS"/>
      </w:rPr>
      <w:t xml:space="preserve">                  </w:t>
    </w:r>
    <w:r w:rsidR="007664EB" w:rsidRPr="00731E0B">
      <w:rPr>
        <w:rFonts w:ascii="Cambria" w:hAnsi="Cambria"/>
        <w:color w:val="000000" w:themeColor="text1"/>
        <w:sz w:val="18"/>
        <w:szCs w:val="18"/>
        <w:lang w:val="sr-Latn-RS"/>
      </w:rPr>
      <w:t xml:space="preserve">                                                                                                                                  </w:t>
    </w:r>
  </w:p>
  <w:p w14:paraId="5DF3ADA0" w14:textId="605036B9" w:rsidR="002A5BBC" w:rsidRPr="00B178BE" w:rsidRDefault="00B178BE" w:rsidP="00B178BE">
    <w:pPr>
      <w:rPr>
        <w:rFonts w:ascii="Cambria" w:hAnsi="Cambria"/>
        <w:sz w:val="18"/>
        <w:szCs w:val="18"/>
        <w:lang w:val="sr-Latn-RS"/>
      </w:rPr>
    </w:pPr>
    <w:r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</w:t>
    </w:r>
    <w:r w:rsidR="00C947CC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    </w:t>
    </w:r>
    <w:r w:rsidR="00B73A2F">
      <w:rPr>
        <w:rFonts w:ascii="Cambria" w:hAnsi="Cambria"/>
        <w:color w:val="1F3864" w:themeColor="accent1" w:themeShade="80"/>
        <w:sz w:val="18"/>
        <w:szCs w:val="18"/>
        <w:lang w:val="sr-Cyrl-RS"/>
      </w:rPr>
      <w:t xml:space="preserve"> </w:t>
    </w:r>
    <w:r w:rsidR="001125F0" w:rsidRPr="00C947CC">
      <w:rPr>
        <w:rFonts w:ascii="Cambria" w:hAnsi="Cambria"/>
        <w:color w:val="000000" w:themeColor="text1"/>
        <w:sz w:val="16"/>
        <w:szCs w:val="16"/>
        <w:lang w:val="sr-Latn-RS"/>
      </w:rPr>
      <w:t xml:space="preserve">                            </w:t>
    </w:r>
    <w:r w:rsidR="00C947CC" w:rsidRPr="00C947CC">
      <w:rPr>
        <w:rFonts w:ascii="Cambria" w:hAnsi="Cambria"/>
        <w:color w:val="000000" w:themeColor="text1"/>
        <w:sz w:val="16"/>
        <w:szCs w:val="16"/>
        <w:lang w:val="sr-Cyrl-RS"/>
      </w:rPr>
      <w:t xml:space="preserve">                                                                                       </w:t>
    </w:r>
    <w:r w:rsidR="001125F0" w:rsidRPr="00773BB3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                                                                </w:t>
    </w:r>
    <w:r w:rsidR="007664EB">
      <w:rPr>
        <w:rFonts w:ascii="Cambria" w:hAnsi="Cambria"/>
        <w:color w:val="1F3864" w:themeColor="accent1" w:themeShade="80"/>
        <w:sz w:val="18"/>
        <w:szCs w:val="18"/>
        <w:lang w:val="sr-Latn-RS"/>
      </w:rPr>
      <w:t xml:space="preserve">             </w:t>
    </w:r>
    <w:r w:rsidR="0021480C" w:rsidRPr="005E0C87">
      <w:rPr>
        <w:b/>
        <w:noProof/>
        <w:sz w:val="24"/>
        <w:szCs w:val="24"/>
        <w:lang w:val="sr-Cyrl-RS" w:eastAsia="sr-Cyrl-RS"/>
      </w:rPr>
      <mc:AlternateContent>
        <mc:Choice Requires="wps">
          <w:drawing>
            <wp:anchor distT="0" distB="0" distL="114300" distR="114300" simplePos="0" relativeHeight="251343872" behindDoc="0" locked="0" layoutInCell="1" allowOverlap="1" wp14:anchorId="6AE67206" wp14:editId="25B149DD">
              <wp:simplePos x="0" y="0"/>
              <wp:positionH relativeFrom="column">
                <wp:posOffset>-807720</wp:posOffset>
              </wp:positionH>
              <wp:positionV relativeFrom="paragraph">
                <wp:posOffset>198120</wp:posOffset>
              </wp:positionV>
              <wp:extent cx="7330440" cy="0"/>
              <wp:effectExtent l="0" t="25400" r="2286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304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4F76B0" id="Line 1" o:spid="_x0000_s1026" style="position:absolute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pt,15.6pt" to="51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" strokeweight="4.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9BB"/>
    <w:multiLevelType w:val="hybridMultilevel"/>
    <w:tmpl w:val="677A1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5790"/>
    <w:multiLevelType w:val="hybridMultilevel"/>
    <w:tmpl w:val="CC38FD6E"/>
    <w:lvl w:ilvl="0" w:tplc="F2008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E5110"/>
    <w:multiLevelType w:val="hybridMultilevel"/>
    <w:tmpl w:val="EAEE4FBE"/>
    <w:lvl w:ilvl="0" w:tplc="7F823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896523"/>
    <w:multiLevelType w:val="hybridMultilevel"/>
    <w:tmpl w:val="75606AEA"/>
    <w:lvl w:ilvl="0" w:tplc="F766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501E3"/>
    <w:multiLevelType w:val="hybridMultilevel"/>
    <w:tmpl w:val="AFA61442"/>
    <w:lvl w:ilvl="0" w:tplc="2F5A0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35727F"/>
    <w:multiLevelType w:val="hybridMultilevel"/>
    <w:tmpl w:val="A8649DE0"/>
    <w:lvl w:ilvl="0" w:tplc="43F0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86356"/>
    <w:multiLevelType w:val="hybridMultilevel"/>
    <w:tmpl w:val="98927E64"/>
    <w:lvl w:ilvl="0" w:tplc="00422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FE1A67"/>
    <w:multiLevelType w:val="hybridMultilevel"/>
    <w:tmpl w:val="7B586662"/>
    <w:lvl w:ilvl="0" w:tplc="5A28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D261E"/>
    <w:multiLevelType w:val="hybridMultilevel"/>
    <w:tmpl w:val="18968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4300EA"/>
    <w:multiLevelType w:val="hybridMultilevel"/>
    <w:tmpl w:val="27FC761E"/>
    <w:lvl w:ilvl="0" w:tplc="1F742F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BD5C1E"/>
    <w:multiLevelType w:val="hybridMultilevel"/>
    <w:tmpl w:val="E5E8A4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D10F69"/>
    <w:multiLevelType w:val="hybridMultilevel"/>
    <w:tmpl w:val="DE90E550"/>
    <w:lvl w:ilvl="0" w:tplc="47E8E4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F4684E"/>
    <w:multiLevelType w:val="hybridMultilevel"/>
    <w:tmpl w:val="ABDA51C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DC103C"/>
    <w:multiLevelType w:val="multilevel"/>
    <w:tmpl w:val="E5E8A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621798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5E175F"/>
    <w:multiLevelType w:val="hybridMultilevel"/>
    <w:tmpl w:val="E1BA35C2"/>
    <w:lvl w:ilvl="0" w:tplc="13481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936288"/>
    <w:multiLevelType w:val="hybridMultilevel"/>
    <w:tmpl w:val="83642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9477A"/>
    <w:multiLevelType w:val="singleLevel"/>
    <w:tmpl w:val="B900DB1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293939EB"/>
    <w:multiLevelType w:val="hybridMultilevel"/>
    <w:tmpl w:val="BAA25016"/>
    <w:lvl w:ilvl="0" w:tplc="A910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C64F75"/>
    <w:multiLevelType w:val="hybridMultilevel"/>
    <w:tmpl w:val="E2D24820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00B1E"/>
    <w:multiLevelType w:val="hybridMultilevel"/>
    <w:tmpl w:val="4C4091FE"/>
    <w:lvl w:ilvl="0" w:tplc="2D209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E3BFE"/>
    <w:multiLevelType w:val="hybridMultilevel"/>
    <w:tmpl w:val="8DAC6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F412B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2C431B"/>
    <w:multiLevelType w:val="hybridMultilevel"/>
    <w:tmpl w:val="FA74CCB2"/>
    <w:lvl w:ilvl="0" w:tplc="89B09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A53B30"/>
    <w:multiLevelType w:val="multilevel"/>
    <w:tmpl w:val="0406A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7B2FEA"/>
    <w:multiLevelType w:val="multilevel"/>
    <w:tmpl w:val="3CA05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586856"/>
    <w:multiLevelType w:val="hybridMultilevel"/>
    <w:tmpl w:val="75FA9BB2"/>
    <w:lvl w:ilvl="0" w:tplc="DA769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CE78BE"/>
    <w:multiLevelType w:val="hybridMultilevel"/>
    <w:tmpl w:val="0BA415D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BA6952"/>
    <w:multiLevelType w:val="hybridMultilevel"/>
    <w:tmpl w:val="CC6E4BB4"/>
    <w:lvl w:ilvl="0" w:tplc="72721F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8D7566"/>
    <w:multiLevelType w:val="hybridMultilevel"/>
    <w:tmpl w:val="28BC3E0C"/>
    <w:lvl w:ilvl="0" w:tplc="81E49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E80A23"/>
    <w:multiLevelType w:val="hybridMultilevel"/>
    <w:tmpl w:val="909C1FD8"/>
    <w:lvl w:ilvl="0" w:tplc="19D44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236592"/>
    <w:multiLevelType w:val="hybridMultilevel"/>
    <w:tmpl w:val="D47C126E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92AAA"/>
    <w:multiLevelType w:val="hybridMultilevel"/>
    <w:tmpl w:val="F8BCF658"/>
    <w:lvl w:ilvl="0" w:tplc="3F565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356948"/>
    <w:multiLevelType w:val="hybridMultilevel"/>
    <w:tmpl w:val="B920A8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40377F"/>
    <w:multiLevelType w:val="hybridMultilevel"/>
    <w:tmpl w:val="3CA05328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892725"/>
    <w:multiLevelType w:val="hybridMultilevel"/>
    <w:tmpl w:val="1E12E678"/>
    <w:lvl w:ilvl="0" w:tplc="FC501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FD72C4"/>
    <w:multiLevelType w:val="hybridMultilevel"/>
    <w:tmpl w:val="49DCE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E6F1F"/>
    <w:multiLevelType w:val="hybridMultilevel"/>
    <w:tmpl w:val="7C5447A2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A00977"/>
    <w:multiLevelType w:val="singleLevel"/>
    <w:tmpl w:val="90626784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7794742"/>
    <w:multiLevelType w:val="hybridMultilevel"/>
    <w:tmpl w:val="3F7AA1F4"/>
    <w:lvl w:ilvl="0" w:tplc="5150C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B81651"/>
    <w:multiLevelType w:val="multilevel"/>
    <w:tmpl w:val="0BA41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B74D4C"/>
    <w:multiLevelType w:val="hybridMultilevel"/>
    <w:tmpl w:val="371A5724"/>
    <w:lvl w:ilvl="0" w:tplc="69206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A00E7"/>
    <w:multiLevelType w:val="hybridMultilevel"/>
    <w:tmpl w:val="DD082FA4"/>
    <w:lvl w:ilvl="0" w:tplc="7200C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6B406B"/>
    <w:multiLevelType w:val="hybridMultilevel"/>
    <w:tmpl w:val="2A929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110D67"/>
    <w:multiLevelType w:val="hybridMultilevel"/>
    <w:tmpl w:val="84320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CA5DFE"/>
    <w:multiLevelType w:val="hybridMultilevel"/>
    <w:tmpl w:val="57B089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DD0348"/>
    <w:multiLevelType w:val="hybridMultilevel"/>
    <w:tmpl w:val="43381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4"/>
  </w:num>
  <w:num w:numId="5">
    <w:abstractNumId w:val="44"/>
  </w:num>
  <w:num w:numId="6">
    <w:abstractNumId w:val="4"/>
  </w:num>
  <w:num w:numId="7">
    <w:abstractNumId w:val="8"/>
  </w:num>
  <w:num w:numId="8">
    <w:abstractNumId w:val="22"/>
  </w:num>
  <w:num w:numId="9">
    <w:abstractNumId w:val="19"/>
  </w:num>
  <w:num w:numId="10">
    <w:abstractNumId w:val="25"/>
  </w:num>
  <w:num w:numId="11">
    <w:abstractNumId w:val="41"/>
  </w:num>
  <w:num w:numId="12">
    <w:abstractNumId w:val="12"/>
  </w:num>
  <w:num w:numId="13">
    <w:abstractNumId w:val="33"/>
  </w:num>
  <w:num w:numId="14">
    <w:abstractNumId w:val="27"/>
  </w:num>
  <w:num w:numId="15">
    <w:abstractNumId w:val="40"/>
  </w:num>
  <w:num w:numId="16">
    <w:abstractNumId w:val="37"/>
  </w:num>
  <w:num w:numId="17">
    <w:abstractNumId w:val="10"/>
  </w:num>
  <w:num w:numId="18">
    <w:abstractNumId w:val="14"/>
  </w:num>
  <w:num w:numId="19">
    <w:abstractNumId w:val="31"/>
  </w:num>
  <w:num w:numId="20">
    <w:abstractNumId w:val="24"/>
  </w:num>
  <w:num w:numId="21">
    <w:abstractNumId w:val="13"/>
  </w:num>
  <w:num w:numId="22">
    <w:abstractNumId w:val="45"/>
  </w:num>
  <w:num w:numId="23">
    <w:abstractNumId w:val="6"/>
  </w:num>
  <w:num w:numId="24">
    <w:abstractNumId w:val="39"/>
  </w:num>
  <w:num w:numId="25">
    <w:abstractNumId w:val="26"/>
  </w:num>
  <w:num w:numId="26">
    <w:abstractNumId w:val="28"/>
  </w:num>
  <w:num w:numId="27">
    <w:abstractNumId w:val="9"/>
  </w:num>
  <w:num w:numId="28">
    <w:abstractNumId w:val="32"/>
  </w:num>
  <w:num w:numId="29">
    <w:abstractNumId w:val="42"/>
  </w:num>
  <w:num w:numId="30">
    <w:abstractNumId w:val="30"/>
  </w:num>
  <w:num w:numId="31">
    <w:abstractNumId w:val="15"/>
  </w:num>
  <w:num w:numId="32">
    <w:abstractNumId w:val="2"/>
  </w:num>
  <w:num w:numId="33">
    <w:abstractNumId w:val="20"/>
  </w:num>
  <w:num w:numId="34">
    <w:abstractNumId w:val="38"/>
  </w:num>
  <w:num w:numId="35">
    <w:abstractNumId w:val="21"/>
  </w:num>
  <w:num w:numId="36">
    <w:abstractNumId w:val="29"/>
  </w:num>
  <w:num w:numId="37">
    <w:abstractNumId w:val="1"/>
  </w:num>
  <w:num w:numId="38">
    <w:abstractNumId w:val="3"/>
  </w:num>
  <w:num w:numId="39">
    <w:abstractNumId w:val="46"/>
  </w:num>
  <w:num w:numId="40">
    <w:abstractNumId w:val="0"/>
  </w:num>
  <w:num w:numId="41">
    <w:abstractNumId w:val="43"/>
  </w:num>
  <w:num w:numId="42">
    <w:abstractNumId w:val="36"/>
  </w:num>
  <w:num w:numId="43">
    <w:abstractNumId w:val="16"/>
  </w:num>
  <w:num w:numId="44">
    <w:abstractNumId w:val="7"/>
  </w:num>
  <w:num w:numId="45">
    <w:abstractNumId w:val="18"/>
  </w:num>
  <w:num w:numId="46">
    <w:abstractNumId w:val="3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D2"/>
    <w:rsid w:val="00005C60"/>
    <w:rsid w:val="0001011E"/>
    <w:rsid w:val="000149DD"/>
    <w:rsid w:val="000150C1"/>
    <w:rsid w:val="00016E66"/>
    <w:rsid w:val="00020DD5"/>
    <w:rsid w:val="00021BBE"/>
    <w:rsid w:val="00021FB8"/>
    <w:rsid w:val="00026155"/>
    <w:rsid w:val="0002781D"/>
    <w:rsid w:val="00033739"/>
    <w:rsid w:val="00033E69"/>
    <w:rsid w:val="000363E6"/>
    <w:rsid w:val="00036C33"/>
    <w:rsid w:val="00037AAF"/>
    <w:rsid w:val="00040A46"/>
    <w:rsid w:val="00041AC6"/>
    <w:rsid w:val="00042AA0"/>
    <w:rsid w:val="0004485E"/>
    <w:rsid w:val="00045763"/>
    <w:rsid w:val="00046EBB"/>
    <w:rsid w:val="0005359C"/>
    <w:rsid w:val="00056989"/>
    <w:rsid w:val="000639B6"/>
    <w:rsid w:val="000651FC"/>
    <w:rsid w:val="00066ACA"/>
    <w:rsid w:val="00066FD1"/>
    <w:rsid w:val="0006793B"/>
    <w:rsid w:val="00067BBF"/>
    <w:rsid w:val="00070624"/>
    <w:rsid w:val="00073AFD"/>
    <w:rsid w:val="000812F5"/>
    <w:rsid w:val="00087714"/>
    <w:rsid w:val="000931DB"/>
    <w:rsid w:val="0009387E"/>
    <w:rsid w:val="00095DD4"/>
    <w:rsid w:val="0009639A"/>
    <w:rsid w:val="000A32BA"/>
    <w:rsid w:val="000A4039"/>
    <w:rsid w:val="000B0211"/>
    <w:rsid w:val="000B0841"/>
    <w:rsid w:val="000B2D83"/>
    <w:rsid w:val="000B302F"/>
    <w:rsid w:val="000B3613"/>
    <w:rsid w:val="000C0696"/>
    <w:rsid w:val="000C1279"/>
    <w:rsid w:val="000C3311"/>
    <w:rsid w:val="000C473B"/>
    <w:rsid w:val="000C522C"/>
    <w:rsid w:val="000C548E"/>
    <w:rsid w:val="000C6823"/>
    <w:rsid w:val="000C7BFA"/>
    <w:rsid w:val="000D2AA5"/>
    <w:rsid w:val="000D4A2B"/>
    <w:rsid w:val="000D6924"/>
    <w:rsid w:val="000D6E40"/>
    <w:rsid w:val="000D791E"/>
    <w:rsid w:val="000E0A48"/>
    <w:rsid w:val="000E2B3B"/>
    <w:rsid w:val="000E4195"/>
    <w:rsid w:val="000E666C"/>
    <w:rsid w:val="000F1C48"/>
    <w:rsid w:val="000F4D93"/>
    <w:rsid w:val="000F5C0A"/>
    <w:rsid w:val="001007F1"/>
    <w:rsid w:val="00103D32"/>
    <w:rsid w:val="00105050"/>
    <w:rsid w:val="00105EB7"/>
    <w:rsid w:val="00107777"/>
    <w:rsid w:val="001109CE"/>
    <w:rsid w:val="001125F0"/>
    <w:rsid w:val="00114054"/>
    <w:rsid w:val="0011657E"/>
    <w:rsid w:val="00125317"/>
    <w:rsid w:val="00127AFF"/>
    <w:rsid w:val="00127B23"/>
    <w:rsid w:val="00134EC0"/>
    <w:rsid w:val="0013561B"/>
    <w:rsid w:val="00136E87"/>
    <w:rsid w:val="00140393"/>
    <w:rsid w:val="001406D2"/>
    <w:rsid w:val="0014281D"/>
    <w:rsid w:val="001438A7"/>
    <w:rsid w:val="00144042"/>
    <w:rsid w:val="0014406E"/>
    <w:rsid w:val="001442FD"/>
    <w:rsid w:val="00152466"/>
    <w:rsid w:val="00163C4D"/>
    <w:rsid w:val="00167372"/>
    <w:rsid w:val="00170400"/>
    <w:rsid w:val="00173B92"/>
    <w:rsid w:val="0018007D"/>
    <w:rsid w:val="0019314C"/>
    <w:rsid w:val="00196B2B"/>
    <w:rsid w:val="001A024B"/>
    <w:rsid w:val="001A1C99"/>
    <w:rsid w:val="001A2303"/>
    <w:rsid w:val="001A3094"/>
    <w:rsid w:val="001A374A"/>
    <w:rsid w:val="001A447C"/>
    <w:rsid w:val="001B02F4"/>
    <w:rsid w:val="001B11EC"/>
    <w:rsid w:val="001B3E70"/>
    <w:rsid w:val="001C184D"/>
    <w:rsid w:val="001C3764"/>
    <w:rsid w:val="001C3E77"/>
    <w:rsid w:val="001C467F"/>
    <w:rsid w:val="001D2046"/>
    <w:rsid w:val="001D318A"/>
    <w:rsid w:val="001D4B10"/>
    <w:rsid w:val="001D5D66"/>
    <w:rsid w:val="001D61BA"/>
    <w:rsid w:val="001D78ED"/>
    <w:rsid w:val="001D7DCC"/>
    <w:rsid w:val="001E16C0"/>
    <w:rsid w:val="001E22EA"/>
    <w:rsid w:val="001E3703"/>
    <w:rsid w:val="001E3D08"/>
    <w:rsid w:val="001E6744"/>
    <w:rsid w:val="001E7792"/>
    <w:rsid w:val="001F3805"/>
    <w:rsid w:val="001F4943"/>
    <w:rsid w:val="001F7689"/>
    <w:rsid w:val="001F7FC0"/>
    <w:rsid w:val="00200ADB"/>
    <w:rsid w:val="0020346B"/>
    <w:rsid w:val="00204C5F"/>
    <w:rsid w:val="00206875"/>
    <w:rsid w:val="00207147"/>
    <w:rsid w:val="00207480"/>
    <w:rsid w:val="002118B5"/>
    <w:rsid w:val="00211C97"/>
    <w:rsid w:val="00212C78"/>
    <w:rsid w:val="0021480C"/>
    <w:rsid w:val="002222FD"/>
    <w:rsid w:val="00223547"/>
    <w:rsid w:val="00223F1C"/>
    <w:rsid w:val="00224418"/>
    <w:rsid w:val="002270A9"/>
    <w:rsid w:val="00230077"/>
    <w:rsid w:val="00232912"/>
    <w:rsid w:val="00236437"/>
    <w:rsid w:val="002403FB"/>
    <w:rsid w:val="0024054F"/>
    <w:rsid w:val="00240892"/>
    <w:rsid w:val="00240A20"/>
    <w:rsid w:val="00241455"/>
    <w:rsid w:val="00241C6C"/>
    <w:rsid w:val="00242E75"/>
    <w:rsid w:val="002453A9"/>
    <w:rsid w:val="00247724"/>
    <w:rsid w:val="002501AE"/>
    <w:rsid w:val="00250EE1"/>
    <w:rsid w:val="00252A38"/>
    <w:rsid w:val="00261D91"/>
    <w:rsid w:val="00264DF8"/>
    <w:rsid w:val="002661A0"/>
    <w:rsid w:val="00266E7E"/>
    <w:rsid w:val="0027202F"/>
    <w:rsid w:val="00272F8D"/>
    <w:rsid w:val="00274158"/>
    <w:rsid w:val="00274DE7"/>
    <w:rsid w:val="002779CC"/>
    <w:rsid w:val="00282377"/>
    <w:rsid w:val="00283941"/>
    <w:rsid w:val="00284B96"/>
    <w:rsid w:val="00291BA7"/>
    <w:rsid w:val="002941DB"/>
    <w:rsid w:val="00295B52"/>
    <w:rsid w:val="002A54DA"/>
    <w:rsid w:val="002A5BBC"/>
    <w:rsid w:val="002A6380"/>
    <w:rsid w:val="002B20D3"/>
    <w:rsid w:val="002B4BAC"/>
    <w:rsid w:val="002B5D16"/>
    <w:rsid w:val="002C37BF"/>
    <w:rsid w:val="002C4936"/>
    <w:rsid w:val="002C5CF5"/>
    <w:rsid w:val="002C644B"/>
    <w:rsid w:val="002C7050"/>
    <w:rsid w:val="002D2879"/>
    <w:rsid w:val="002D71C1"/>
    <w:rsid w:val="002D725E"/>
    <w:rsid w:val="002E2FC5"/>
    <w:rsid w:val="002E50E1"/>
    <w:rsid w:val="002E5AED"/>
    <w:rsid w:val="002E5CD8"/>
    <w:rsid w:val="002E7527"/>
    <w:rsid w:val="002F0E6C"/>
    <w:rsid w:val="002F3A0C"/>
    <w:rsid w:val="002F3E58"/>
    <w:rsid w:val="002F4692"/>
    <w:rsid w:val="00304CDD"/>
    <w:rsid w:val="00306986"/>
    <w:rsid w:val="00310CED"/>
    <w:rsid w:val="00313276"/>
    <w:rsid w:val="00316920"/>
    <w:rsid w:val="003241CF"/>
    <w:rsid w:val="0032670A"/>
    <w:rsid w:val="00326FC8"/>
    <w:rsid w:val="00327B6B"/>
    <w:rsid w:val="00330956"/>
    <w:rsid w:val="00336B79"/>
    <w:rsid w:val="0034200E"/>
    <w:rsid w:val="00345F7E"/>
    <w:rsid w:val="00352783"/>
    <w:rsid w:val="003534E3"/>
    <w:rsid w:val="00354676"/>
    <w:rsid w:val="00362BCB"/>
    <w:rsid w:val="00363CC9"/>
    <w:rsid w:val="00363FDB"/>
    <w:rsid w:val="00365493"/>
    <w:rsid w:val="003702ED"/>
    <w:rsid w:val="00370E78"/>
    <w:rsid w:val="00372A93"/>
    <w:rsid w:val="00385996"/>
    <w:rsid w:val="0039498C"/>
    <w:rsid w:val="00396E09"/>
    <w:rsid w:val="00397F65"/>
    <w:rsid w:val="003A1397"/>
    <w:rsid w:val="003A1CC6"/>
    <w:rsid w:val="003A1F8C"/>
    <w:rsid w:val="003A6A2C"/>
    <w:rsid w:val="003A7220"/>
    <w:rsid w:val="003A7E7E"/>
    <w:rsid w:val="003A7ED4"/>
    <w:rsid w:val="003B1944"/>
    <w:rsid w:val="003B4BAC"/>
    <w:rsid w:val="003D6B35"/>
    <w:rsid w:val="003E2D4F"/>
    <w:rsid w:val="003E610D"/>
    <w:rsid w:val="003E622C"/>
    <w:rsid w:val="003E730D"/>
    <w:rsid w:val="003F1964"/>
    <w:rsid w:val="003F5553"/>
    <w:rsid w:val="00403D89"/>
    <w:rsid w:val="0040532A"/>
    <w:rsid w:val="00405393"/>
    <w:rsid w:val="004114D4"/>
    <w:rsid w:val="00413B70"/>
    <w:rsid w:val="00415791"/>
    <w:rsid w:val="00416006"/>
    <w:rsid w:val="00416514"/>
    <w:rsid w:val="0042110B"/>
    <w:rsid w:val="00422A57"/>
    <w:rsid w:val="00434AC9"/>
    <w:rsid w:val="00434D64"/>
    <w:rsid w:val="00435C3B"/>
    <w:rsid w:val="004364EA"/>
    <w:rsid w:val="004400F0"/>
    <w:rsid w:val="00442C2D"/>
    <w:rsid w:val="00442FC6"/>
    <w:rsid w:val="004433FC"/>
    <w:rsid w:val="00443461"/>
    <w:rsid w:val="0045039F"/>
    <w:rsid w:val="004511FF"/>
    <w:rsid w:val="004554FB"/>
    <w:rsid w:val="00456ABF"/>
    <w:rsid w:val="00465F94"/>
    <w:rsid w:val="00466334"/>
    <w:rsid w:val="00471C76"/>
    <w:rsid w:val="00475F59"/>
    <w:rsid w:val="004832CE"/>
    <w:rsid w:val="00484225"/>
    <w:rsid w:val="004846E2"/>
    <w:rsid w:val="00497EC2"/>
    <w:rsid w:val="004A2074"/>
    <w:rsid w:val="004A2F2D"/>
    <w:rsid w:val="004A371F"/>
    <w:rsid w:val="004A5F40"/>
    <w:rsid w:val="004A78C8"/>
    <w:rsid w:val="004B066B"/>
    <w:rsid w:val="004B0FD3"/>
    <w:rsid w:val="004B7075"/>
    <w:rsid w:val="004B7298"/>
    <w:rsid w:val="004C19F8"/>
    <w:rsid w:val="004C3EE6"/>
    <w:rsid w:val="004C5DBE"/>
    <w:rsid w:val="004C742C"/>
    <w:rsid w:val="004D3948"/>
    <w:rsid w:val="004D72E3"/>
    <w:rsid w:val="004E1B0D"/>
    <w:rsid w:val="004E2156"/>
    <w:rsid w:val="004E2DE9"/>
    <w:rsid w:val="004E6995"/>
    <w:rsid w:val="004E7EA8"/>
    <w:rsid w:val="004F0FDA"/>
    <w:rsid w:val="004F1F7D"/>
    <w:rsid w:val="004F2633"/>
    <w:rsid w:val="004F5726"/>
    <w:rsid w:val="00503CDB"/>
    <w:rsid w:val="00507493"/>
    <w:rsid w:val="00507941"/>
    <w:rsid w:val="0051036E"/>
    <w:rsid w:val="0051157D"/>
    <w:rsid w:val="00511BF7"/>
    <w:rsid w:val="00513269"/>
    <w:rsid w:val="0052516A"/>
    <w:rsid w:val="00527BAF"/>
    <w:rsid w:val="005331D6"/>
    <w:rsid w:val="00533D98"/>
    <w:rsid w:val="0053486B"/>
    <w:rsid w:val="005430FF"/>
    <w:rsid w:val="00546334"/>
    <w:rsid w:val="005464A4"/>
    <w:rsid w:val="00546A78"/>
    <w:rsid w:val="00546D75"/>
    <w:rsid w:val="00550569"/>
    <w:rsid w:val="00550FEF"/>
    <w:rsid w:val="00551237"/>
    <w:rsid w:val="00554667"/>
    <w:rsid w:val="0055481B"/>
    <w:rsid w:val="00555FBB"/>
    <w:rsid w:val="00561448"/>
    <w:rsid w:val="0056454D"/>
    <w:rsid w:val="005670C7"/>
    <w:rsid w:val="00567666"/>
    <w:rsid w:val="00571648"/>
    <w:rsid w:val="0057413B"/>
    <w:rsid w:val="00577316"/>
    <w:rsid w:val="00580061"/>
    <w:rsid w:val="00586F2D"/>
    <w:rsid w:val="005A1128"/>
    <w:rsid w:val="005B1370"/>
    <w:rsid w:val="005B5F9D"/>
    <w:rsid w:val="005C6B45"/>
    <w:rsid w:val="005C70BF"/>
    <w:rsid w:val="005D0F2F"/>
    <w:rsid w:val="005D5028"/>
    <w:rsid w:val="005D5354"/>
    <w:rsid w:val="005E0C87"/>
    <w:rsid w:val="005E2B7F"/>
    <w:rsid w:val="005E305D"/>
    <w:rsid w:val="005E5A6A"/>
    <w:rsid w:val="005F4F53"/>
    <w:rsid w:val="005F52EB"/>
    <w:rsid w:val="00600247"/>
    <w:rsid w:val="006010B9"/>
    <w:rsid w:val="0060222F"/>
    <w:rsid w:val="00604124"/>
    <w:rsid w:val="00605FBE"/>
    <w:rsid w:val="006116E5"/>
    <w:rsid w:val="006206F3"/>
    <w:rsid w:val="00620D56"/>
    <w:rsid w:val="00624C2E"/>
    <w:rsid w:val="00624D8A"/>
    <w:rsid w:val="00635E88"/>
    <w:rsid w:val="00637A55"/>
    <w:rsid w:val="00637A75"/>
    <w:rsid w:val="00640485"/>
    <w:rsid w:val="00644A08"/>
    <w:rsid w:val="00646520"/>
    <w:rsid w:val="006562BA"/>
    <w:rsid w:val="00657317"/>
    <w:rsid w:val="00657554"/>
    <w:rsid w:val="0066131F"/>
    <w:rsid w:val="00661C47"/>
    <w:rsid w:val="00664098"/>
    <w:rsid w:val="0067034E"/>
    <w:rsid w:val="00670C7D"/>
    <w:rsid w:val="00671C7C"/>
    <w:rsid w:val="00675993"/>
    <w:rsid w:val="006901C2"/>
    <w:rsid w:val="00693D73"/>
    <w:rsid w:val="00694E38"/>
    <w:rsid w:val="0069721A"/>
    <w:rsid w:val="006A04FF"/>
    <w:rsid w:val="006A1E75"/>
    <w:rsid w:val="006A2927"/>
    <w:rsid w:val="006A3462"/>
    <w:rsid w:val="006A3E05"/>
    <w:rsid w:val="006A7ED5"/>
    <w:rsid w:val="006B0E47"/>
    <w:rsid w:val="006B0FFE"/>
    <w:rsid w:val="006B3CDA"/>
    <w:rsid w:val="006B5E64"/>
    <w:rsid w:val="006C087A"/>
    <w:rsid w:val="006C23F0"/>
    <w:rsid w:val="006C6844"/>
    <w:rsid w:val="006C77FD"/>
    <w:rsid w:val="006D071D"/>
    <w:rsid w:val="006D5EA7"/>
    <w:rsid w:val="006D72B0"/>
    <w:rsid w:val="006E2CC5"/>
    <w:rsid w:val="006E2D0B"/>
    <w:rsid w:val="006F384F"/>
    <w:rsid w:val="006F424E"/>
    <w:rsid w:val="00700383"/>
    <w:rsid w:val="0070215E"/>
    <w:rsid w:val="00702647"/>
    <w:rsid w:val="00703033"/>
    <w:rsid w:val="0070442C"/>
    <w:rsid w:val="00707B5E"/>
    <w:rsid w:val="00715445"/>
    <w:rsid w:val="0072048C"/>
    <w:rsid w:val="00720633"/>
    <w:rsid w:val="007225B4"/>
    <w:rsid w:val="00724F38"/>
    <w:rsid w:val="007252A1"/>
    <w:rsid w:val="00725E21"/>
    <w:rsid w:val="00731E0B"/>
    <w:rsid w:val="00734976"/>
    <w:rsid w:val="00735C41"/>
    <w:rsid w:val="00740099"/>
    <w:rsid w:val="0074469E"/>
    <w:rsid w:val="00747781"/>
    <w:rsid w:val="00750512"/>
    <w:rsid w:val="00752C39"/>
    <w:rsid w:val="00757548"/>
    <w:rsid w:val="007664EB"/>
    <w:rsid w:val="007702CD"/>
    <w:rsid w:val="0077086C"/>
    <w:rsid w:val="00773BB3"/>
    <w:rsid w:val="00773CD4"/>
    <w:rsid w:val="0077484A"/>
    <w:rsid w:val="007774EC"/>
    <w:rsid w:val="007801DD"/>
    <w:rsid w:val="00786D87"/>
    <w:rsid w:val="00793681"/>
    <w:rsid w:val="00794C81"/>
    <w:rsid w:val="007A55DF"/>
    <w:rsid w:val="007A60D7"/>
    <w:rsid w:val="007A7170"/>
    <w:rsid w:val="007A7CF5"/>
    <w:rsid w:val="007B317F"/>
    <w:rsid w:val="007B465C"/>
    <w:rsid w:val="007B6096"/>
    <w:rsid w:val="007C0146"/>
    <w:rsid w:val="007C5DDF"/>
    <w:rsid w:val="007C637F"/>
    <w:rsid w:val="007D16CE"/>
    <w:rsid w:val="007D3244"/>
    <w:rsid w:val="007D378B"/>
    <w:rsid w:val="007D4E7D"/>
    <w:rsid w:val="007D521F"/>
    <w:rsid w:val="007E1288"/>
    <w:rsid w:val="007E139C"/>
    <w:rsid w:val="007E2D8F"/>
    <w:rsid w:val="007E42BA"/>
    <w:rsid w:val="007F04AC"/>
    <w:rsid w:val="007F1703"/>
    <w:rsid w:val="007F1E6C"/>
    <w:rsid w:val="007F383A"/>
    <w:rsid w:val="00800056"/>
    <w:rsid w:val="00807729"/>
    <w:rsid w:val="00810475"/>
    <w:rsid w:val="00810D48"/>
    <w:rsid w:val="00815B30"/>
    <w:rsid w:val="00824A25"/>
    <w:rsid w:val="0083261E"/>
    <w:rsid w:val="00833A41"/>
    <w:rsid w:val="0083470F"/>
    <w:rsid w:val="00835ACB"/>
    <w:rsid w:val="00841419"/>
    <w:rsid w:val="00841520"/>
    <w:rsid w:val="008509B5"/>
    <w:rsid w:val="0085545C"/>
    <w:rsid w:val="0085638C"/>
    <w:rsid w:val="00864ED8"/>
    <w:rsid w:val="00864F62"/>
    <w:rsid w:val="008657C3"/>
    <w:rsid w:val="00865C77"/>
    <w:rsid w:val="00867AC0"/>
    <w:rsid w:val="00867D5A"/>
    <w:rsid w:val="0087441C"/>
    <w:rsid w:val="00875587"/>
    <w:rsid w:val="00881B15"/>
    <w:rsid w:val="0088359A"/>
    <w:rsid w:val="0088476B"/>
    <w:rsid w:val="008865A7"/>
    <w:rsid w:val="008942D0"/>
    <w:rsid w:val="008967F2"/>
    <w:rsid w:val="00897FCD"/>
    <w:rsid w:val="008A2BAE"/>
    <w:rsid w:val="008A6FBA"/>
    <w:rsid w:val="008B15F7"/>
    <w:rsid w:val="008B3742"/>
    <w:rsid w:val="008B45B8"/>
    <w:rsid w:val="008B4A36"/>
    <w:rsid w:val="008B65E5"/>
    <w:rsid w:val="008B73B3"/>
    <w:rsid w:val="008B74D0"/>
    <w:rsid w:val="008B7DFE"/>
    <w:rsid w:val="008C1320"/>
    <w:rsid w:val="008D06DE"/>
    <w:rsid w:val="008E197C"/>
    <w:rsid w:val="008E1EAE"/>
    <w:rsid w:val="008E209E"/>
    <w:rsid w:val="008E363A"/>
    <w:rsid w:val="008E43C4"/>
    <w:rsid w:val="008E72DA"/>
    <w:rsid w:val="00904A69"/>
    <w:rsid w:val="009071AA"/>
    <w:rsid w:val="0091080F"/>
    <w:rsid w:val="00910C19"/>
    <w:rsid w:val="009150CF"/>
    <w:rsid w:val="009160E0"/>
    <w:rsid w:val="0092211E"/>
    <w:rsid w:val="00923E3C"/>
    <w:rsid w:val="00924E16"/>
    <w:rsid w:val="00930532"/>
    <w:rsid w:val="009306D7"/>
    <w:rsid w:val="00930F0B"/>
    <w:rsid w:val="00933DC4"/>
    <w:rsid w:val="009369F4"/>
    <w:rsid w:val="00936D3B"/>
    <w:rsid w:val="00941E33"/>
    <w:rsid w:val="00943DD2"/>
    <w:rsid w:val="00944221"/>
    <w:rsid w:val="00945E40"/>
    <w:rsid w:val="00946E65"/>
    <w:rsid w:val="00952426"/>
    <w:rsid w:val="0095480B"/>
    <w:rsid w:val="00961C29"/>
    <w:rsid w:val="0096394B"/>
    <w:rsid w:val="00966E08"/>
    <w:rsid w:val="00970481"/>
    <w:rsid w:val="009704A0"/>
    <w:rsid w:val="009720EA"/>
    <w:rsid w:val="00976335"/>
    <w:rsid w:val="00976DD1"/>
    <w:rsid w:val="0098054B"/>
    <w:rsid w:val="0098227D"/>
    <w:rsid w:val="00983C0E"/>
    <w:rsid w:val="00985D07"/>
    <w:rsid w:val="00987B9F"/>
    <w:rsid w:val="009939F8"/>
    <w:rsid w:val="00993CC4"/>
    <w:rsid w:val="00995C4F"/>
    <w:rsid w:val="00996916"/>
    <w:rsid w:val="009A21FD"/>
    <w:rsid w:val="009A28BF"/>
    <w:rsid w:val="009A4CC6"/>
    <w:rsid w:val="009A5181"/>
    <w:rsid w:val="009A551B"/>
    <w:rsid w:val="009A5E68"/>
    <w:rsid w:val="009B136D"/>
    <w:rsid w:val="009B2434"/>
    <w:rsid w:val="009B6CB1"/>
    <w:rsid w:val="009C03C7"/>
    <w:rsid w:val="009C0EC4"/>
    <w:rsid w:val="009C2387"/>
    <w:rsid w:val="009C27AA"/>
    <w:rsid w:val="009C3200"/>
    <w:rsid w:val="009C32AA"/>
    <w:rsid w:val="009C45E0"/>
    <w:rsid w:val="009C57EB"/>
    <w:rsid w:val="009D0078"/>
    <w:rsid w:val="009D5B7C"/>
    <w:rsid w:val="009D659B"/>
    <w:rsid w:val="009D7773"/>
    <w:rsid w:val="009E0258"/>
    <w:rsid w:val="009E029D"/>
    <w:rsid w:val="009E3EE8"/>
    <w:rsid w:val="009E4328"/>
    <w:rsid w:val="009F4B28"/>
    <w:rsid w:val="009F6F1C"/>
    <w:rsid w:val="00A00F03"/>
    <w:rsid w:val="00A0788F"/>
    <w:rsid w:val="00A2344E"/>
    <w:rsid w:val="00A247FE"/>
    <w:rsid w:val="00A3020A"/>
    <w:rsid w:val="00A308E9"/>
    <w:rsid w:val="00A31811"/>
    <w:rsid w:val="00A35C46"/>
    <w:rsid w:val="00A37F3B"/>
    <w:rsid w:val="00A4436A"/>
    <w:rsid w:val="00A45C3A"/>
    <w:rsid w:val="00A5015E"/>
    <w:rsid w:val="00A5055A"/>
    <w:rsid w:val="00A52303"/>
    <w:rsid w:val="00A52A2E"/>
    <w:rsid w:val="00A55DCD"/>
    <w:rsid w:val="00A57A0D"/>
    <w:rsid w:val="00A57CCA"/>
    <w:rsid w:val="00A61816"/>
    <w:rsid w:val="00A6353C"/>
    <w:rsid w:val="00A63C7E"/>
    <w:rsid w:val="00A65D6B"/>
    <w:rsid w:val="00A673A4"/>
    <w:rsid w:val="00A70A85"/>
    <w:rsid w:val="00A73A43"/>
    <w:rsid w:val="00A73F2C"/>
    <w:rsid w:val="00A779A9"/>
    <w:rsid w:val="00A77C1B"/>
    <w:rsid w:val="00A91B1C"/>
    <w:rsid w:val="00A91E88"/>
    <w:rsid w:val="00A95ED8"/>
    <w:rsid w:val="00A97ABA"/>
    <w:rsid w:val="00AA483D"/>
    <w:rsid w:val="00AA48B0"/>
    <w:rsid w:val="00AA5321"/>
    <w:rsid w:val="00AB1F11"/>
    <w:rsid w:val="00AC0345"/>
    <w:rsid w:val="00AC056F"/>
    <w:rsid w:val="00AC0942"/>
    <w:rsid w:val="00AC2DA0"/>
    <w:rsid w:val="00AC4D1E"/>
    <w:rsid w:val="00AC7560"/>
    <w:rsid w:val="00AD11DA"/>
    <w:rsid w:val="00AD21A8"/>
    <w:rsid w:val="00AD2570"/>
    <w:rsid w:val="00AD6999"/>
    <w:rsid w:val="00AD6D68"/>
    <w:rsid w:val="00AE1601"/>
    <w:rsid w:val="00AE56FD"/>
    <w:rsid w:val="00AE5FDA"/>
    <w:rsid w:val="00AE7C71"/>
    <w:rsid w:val="00AF05E3"/>
    <w:rsid w:val="00AF55AD"/>
    <w:rsid w:val="00AF7D9C"/>
    <w:rsid w:val="00B0036D"/>
    <w:rsid w:val="00B068E9"/>
    <w:rsid w:val="00B115FB"/>
    <w:rsid w:val="00B14430"/>
    <w:rsid w:val="00B178BE"/>
    <w:rsid w:val="00B24AD0"/>
    <w:rsid w:val="00B25DD6"/>
    <w:rsid w:val="00B342E6"/>
    <w:rsid w:val="00B418F5"/>
    <w:rsid w:val="00B459FC"/>
    <w:rsid w:val="00B4627B"/>
    <w:rsid w:val="00B46E61"/>
    <w:rsid w:val="00B50E8E"/>
    <w:rsid w:val="00B5472A"/>
    <w:rsid w:val="00B55D8E"/>
    <w:rsid w:val="00B569ED"/>
    <w:rsid w:val="00B60A93"/>
    <w:rsid w:val="00B610DF"/>
    <w:rsid w:val="00B6306A"/>
    <w:rsid w:val="00B663F7"/>
    <w:rsid w:val="00B673A9"/>
    <w:rsid w:val="00B70E4E"/>
    <w:rsid w:val="00B73A2F"/>
    <w:rsid w:val="00B74074"/>
    <w:rsid w:val="00B7602B"/>
    <w:rsid w:val="00B76D20"/>
    <w:rsid w:val="00B82273"/>
    <w:rsid w:val="00B83127"/>
    <w:rsid w:val="00B837B2"/>
    <w:rsid w:val="00B83D8C"/>
    <w:rsid w:val="00B840F4"/>
    <w:rsid w:val="00BA0B66"/>
    <w:rsid w:val="00BA4E5E"/>
    <w:rsid w:val="00BA5B23"/>
    <w:rsid w:val="00BA700C"/>
    <w:rsid w:val="00BB1349"/>
    <w:rsid w:val="00BB16FF"/>
    <w:rsid w:val="00BB1A8A"/>
    <w:rsid w:val="00BB541E"/>
    <w:rsid w:val="00BC645D"/>
    <w:rsid w:val="00BD37D2"/>
    <w:rsid w:val="00BD7DE6"/>
    <w:rsid w:val="00BE0807"/>
    <w:rsid w:val="00BE3727"/>
    <w:rsid w:val="00BE3F0D"/>
    <w:rsid w:val="00BE4E8F"/>
    <w:rsid w:val="00BE7286"/>
    <w:rsid w:val="00BF149C"/>
    <w:rsid w:val="00BF6208"/>
    <w:rsid w:val="00C10124"/>
    <w:rsid w:val="00C158E1"/>
    <w:rsid w:val="00C15D49"/>
    <w:rsid w:val="00C17D26"/>
    <w:rsid w:val="00C250AD"/>
    <w:rsid w:val="00C31097"/>
    <w:rsid w:val="00C31450"/>
    <w:rsid w:val="00C32C86"/>
    <w:rsid w:val="00C34920"/>
    <w:rsid w:val="00C34E5B"/>
    <w:rsid w:val="00C35984"/>
    <w:rsid w:val="00C37ABC"/>
    <w:rsid w:val="00C37E0C"/>
    <w:rsid w:val="00C40019"/>
    <w:rsid w:val="00C41BD5"/>
    <w:rsid w:val="00C464EE"/>
    <w:rsid w:val="00C46CD2"/>
    <w:rsid w:val="00C51999"/>
    <w:rsid w:val="00C51BB9"/>
    <w:rsid w:val="00C52C54"/>
    <w:rsid w:val="00C55509"/>
    <w:rsid w:val="00C557C5"/>
    <w:rsid w:val="00C55D01"/>
    <w:rsid w:val="00C61E47"/>
    <w:rsid w:val="00C6596F"/>
    <w:rsid w:val="00C66870"/>
    <w:rsid w:val="00C67C12"/>
    <w:rsid w:val="00C67E17"/>
    <w:rsid w:val="00C717B7"/>
    <w:rsid w:val="00C72852"/>
    <w:rsid w:val="00C7506A"/>
    <w:rsid w:val="00C770F2"/>
    <w:rsid w:val="00C775A3"/>
    <w:rsid w:val="00C864D4"/>
    <w:rsid w:val="00C9247F"/>
    <w:rsid w:val="00C947CC"/>
    <w:rsid w:val="00C962F8"/>
    <w:rsid w:val="00CA3A19"/>
    <w:rsid w:val="00CB005C"/>
    <w:rsid w:val="00CB3410"/>
    <w:rsid w:val="00CC0B1E"/>
    <w:rsid w:val="00CD0116"/>
    <w:rsid w:val="00CD3B76"/>
    <w:rsid w:val="00CD41BE"/>
    <w:rsid w:val="00CE5613"/>
    <w:rsid w:val="00CF008A"/>
    <w:rsid w:val="00CF131F"/>
    <w:rsid w:val="00CF59B0"/>
    <w:rsid w:val="00D00871"/>
    <w:rsid w:val="00D020D0"/>
    <w:rsid w:val="00D0417E"/>
    <w:rsid w:val="00D04EAB"/>
    <w:rsid w:val="00D13FD7"/>
    <w:rsid w:val="00D15348"/>
    <w:rsid w:val="00D1684E"/>
    <w:rsid w:val="00D21337"/>
    <w:rsid w:val="00D26590"/>
    <w:rsid w:val="00D27BF0"/>
    <w:rsid w:val="00D27D77"/>
    <w:rsid w:val="00D3117A"/>
    <w:rsid w:val="00D34933"/>
    <w:rsid w:val="00D35050"/>
    <w:rsid w:val="00D4237A"/>
    <w:rsid w:val="00D45BFE"/>
    <w:rsid w:val="00D47E35"/>
    <w:rsid w:val="00D52582"/>
    <w:rsid w:val="00D52EFA"/>
    <w:rsid w:val="00D574A1"/>
    <w:rsid w:val="00D60F39"/>
    <w:rsid w:val="00D61810"/>
    <w:rsid w:val="00D640C9"/>
    <w:rsid w:val="00D672F5"/>
    <w:rsid w:val="00D72184"/>
    <w:rsid w:val="00D843C8"/>
    <w:rsid w:val="00D90203"/>
    <w:rsid w:val="00D9168D"/>
    <w:rsid w:val="00D943A1"/>
    <w:rsid w:val="00D9477D"/>
    <w:rsid w:val="00D95DE7"/>
    <w:rsid w:val="00D9702B"/>
    <w:rsid w:val="00DA4A8E"/>
    <w:rsid w:val="00DA60EB"/>
    <w:rsid w:val="00DB3C78"/>
    <w:rsid w:val="00DB4EC1"/>
    <w:rsid w:val="00DB6BB2"/>
    <w:rsid w:val="00DB7C7D"/>
    <w:rsid w:val="00DC189D"/>
    <w:rsid w:val="00DC3CB9"/>
    <w:rsid w:val="00DC5419"/>
    <w:rsid w:val="00DC5EA1"/>
    <w:rsid w:val="00DD64E4"/>
    <w:rsid w:val="00DD6F12"/>
    <w:rsid w:val="00DD7C9D"/>
    <w:rsid w:val="00DE0012"/>
    <w:rsid w:val="00DE1273"/>
    <w:rsid w:val="00DE2540"/>
    <w:rsid w:val="00DE33A4"/>
    <w:rsid w:val="00DE4198"/>
    <w:rsid w:val="00DE4ED9"/>
    <w:rsid w:val="00DF3BC7"/>
    <w:rsid w:val="00E03714"/>
    <w:rsid w:val="00E11DE9"/>
    <w:rsid w:val="00E130A0"/>
    <w:rsid w:val="00E138E1"/>
    <w:rsid w:val="00E20E68"/>
    <w:rsid w:val="00E21345"/>
    <w:rsid w:val="00E22407"/>
    <w:rsid w:val="00E22467"/>
    <w:rsid w:val="00E235CB"/>
    <w:rsid w:val="00E24637"/>
    <w:rsid w:val="00E24DC5"/>
    <w:rsid w:val="00E25F6E"/>
    <w:rsid w:val="00E26901"/>
    <w:rsid w:val="00E27C6E"/>
    <w:rsid w:val="00E303E2"/>
    <w:rsid w:val="00E32B33"/>
    <w:rsid w:val="00E33388"/>
    <w:rsid w:val="00E37A16"/>
    <w:rsid w:val="00E40386"/>
    <w:rsid w:val="00E411D7"/>
    <w:rsid w:val="00E42A67"/>
    <w:rsid w:val="00E5146E"/>
    <w:rsid w:val="00E51E28"/>
    <w:rsid w:val="00E57D0A"/>
    <w:rsid w:val="00E7166D"/>
    <w:rsid w:val="00E72DB1"/>
    <w:rsid w:val="00E754C9"/>
    <w:rsid w:val="00E7576E"/>
    <w:rsid w:val="00E777A9"/>
    <w:rsid w:val="00E82335"/>
    <w:rsid w:val="00E840CA"/>
    <w:rsid w:val="00E917E4"/>
    <w:rsid w:val="00E929A7"/>
    <w:rsid w:val="00E9441F"/>
    <w:rsid w:val="00E94C40"/>
    <w:rsid w:val="00E96C22"/>
    <w:rsid w:val="00EA0A58"/>
    <w:rsid w:val="00EA3E42"/>
    <w:rsid w:val="00EB069E"/>
    <w:rsid w:val="00EB1008"/>
    <w:rsid w:val="00EB12E9"/>
    <w:rsid w:val="00EB7DFC"/>
    <w:rsid w:val="00EC54B8"/>
    <w:rsid w:val="00ED07A0"/>
    <w:rsid w:val="00ED07BD"/>
    <w:rsid w:val="00ED320B"/>
    <w:rsid w:val="00ED32AB"/>
    <w:rsid w:val="00EE5549"/>
    <w:rsid w:val="00EF7023"/>
    <w:rsid w:val="00EF7167"/>
    <w:rsid w:val="00EF74D4"/>
    <w:rsid w:val="00F00842"/>
    <w:rsid w:val="00F020E8"/>
    <w:rsid w:val="00F035B2"/>
    <w:rsid w:val="00F03E75"/>
    <w:rsid w:val="00F071D5"/>
    <w:rsid w:val="00F10A99"/>
    <w:rsid w:val="00F129DB"/>
    <w:rsid w:val="00F139E6"/>
    <w:rsid w:val="00F15721"/>
    <w:rsid w:val="00F15810"/>
    <w:rsid w:val="00F217F5"/>
    <w:rsid w:val="00F2533B"/>
    <w:rsid w:val="00F25954"/>
    <w:rsid w:val="00F267E0"/>
    <w:rsid w:val="00F2711B"/>
    <w:rsid w:val="00F27E51"/>
    <w:rsid w:val="00F3267F"/>
    <w:rsid w:val="00F4015B"/>
    <w:rsid w:val="00F42BB6"/>
    <w:rsid w:val="00F4438A"/>
    <w:rsid w:val="00F51488"/>
    <w:rsid w:val="00F658D0"/>
    <w:rsid w:val="00F66034"/>
    <w:rsid w:val="00F66FE2"/>
    <w:rsid w:val="00F6781F"/>
    <w:rsid w:val="00F76082"/>
    <w:rsid w:val="00F80389"/>
    <w:rsid w:val="00F8213A"/>
    <w:rsid w:val="00F85384"/>
    <w:rsid w:val="00F91952"/>
    <w:rsid w:val="00F920B6"/>
    <w:rsid w:val="00F929AF"/>
    <w:rsid w:val="00F92A42"/>
    <w:rsid w:val="00F932CF"/>
    <w:rsid w:val="00F963EB"/>
    <w:rsid w:val="00FA1DC4"/>
    <w:rsid w:val="00FA25A3"/>
    <w:rsid w:val="00FA3740"/>
    <w:rsid w:val="00FB1195"/>
    <w:rsid w:val="00FB636C"/>
    <w:rsid w:val="00FB6FEB"/>
    <w:rsid w:val="00FC7251"/>
    <w:rsid w:val="00FD0E6F"/>
    <w:rsid w:val="00FD5C2D"/>
    <w:rsid w:val="00FE091D"/>
    <w:rsid w:val="00FE3EC6"/>
    <w:rsid w:val="00FF0EF0"/>
    <w:rsid w:val="00FF49CE"/>
    <w:rsid w:val="00FF6104"/>
    <w:rsid w:val="00FF6455"/>
    <w:rsid w:val="00FF6519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50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9F"/>
  </w:style>
  <w:style w:type="paragraph" w:styleId="Heading1">
    <w:name w:val="heading 1"/>
    <w:basedOn w:val="Normal"/>
    <w:next w:val="Normal"/>
    <w:qFormat/>
    <w:rsid w:val="00987B9F"/>
    <w:pPr>
      <w:keepNext/>
      <w:jc w:val="center"/>
      <w:outlineLvl w:val="0"/>
    </w:pPr>
    <w:rPr>
      <w:rFonts w:ascii="YU C Friz Quadrata" w:hAnsi="YU C Friz Quadrata"/>
      <w:b/>
      <w:bCs/>
    </w:rPr>
  </w:style>
  <w:style w:type="paragraph" w:styleId="Heading2">
    <w:name w:val="heading 2"/>
    <w:basedOn w:val="Normal"/>
    <w:next w:val="Normal"/>
    <w:qFormat/>
    <w:rsid w:val="00987B9F"/>
    <w:pPr>
      <w:keepNext/>
      <w:jc w:val="center"/>
      <w:outlineLvl w:val="1"/>
    </w:pPr>
    <w:rPr>
      <w:rFonts w:ascii="YU C Friz Quadrata" w:hAnsi="YU C Friz Quadrata"/>
      <w:b/>
      <w:bCs/>
      <w:sz w:val="28"/>
    </w:rPr>
  </w:style>
  <w:style w:type="paragraph" w:styleId="Heading3">
    <w:name w:val="heading 3"/>
    <w:basedOn w:val="Normal"/>
    <w:next w:val="Normal"/>
    <w:qFormat/>
    <w:rsid w:val="008B4A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B4A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7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7B9F"/>
  </w:style>
  <w:style w:type="paragraph" w:styleId="Header">
    <w:name w:val="header"/>
    <w:basedOn w:val="Normal"/>
    <w:rsid w:val="00987B9F"/>
    <w:pPr>
      <w:tabs>
        <w:tab w:val="center" w:pos="4320"/>
        <w:tab w:val="right" w:pos="8640"/>
      </w:tabs>
    </w:pPr>
  </w:style>
  <w:style w:type="character" w:styleId="Hyperlink">
    <w:name w:val="Hyperlink"/>
    <w:rsid w:val="00987B9F"/>
    <w:rPr>
      <w:color w:val="0000FF"/>
      <w:u w:val="single"/>
    </w:rPr>
  </w:style>
  <w:style w:type="paragraph" w:styleId="BodyTextIndent">
    <w:name w:val="Body Text Indent"/>
    <w:basedOn w:val="Normal"/>
    <w:rsid w:val="00987B9F"/>
    <w:pPr>
      <w:widowControl w:val="0"/>
      <w:ind w:firstLine="720"/>
      <w:jc w:val="both"/>
    </w:pPr>
    <w:rPr>
      <w:rFonts w:ascii="Arial" w:hAnsi="Arial"/>
      <w:sz w:val="24"/>
      <w:szCs w:val="24"/>
      <w:lang w:val="sr-Cyrl-CS"/>
    </w:rPr>
  </w:style>
  <w:style w:type="table" w:styleId="TableGrid">
    <w:name w:val="Table Grid"/>
    <w:basedOn w:val="TableNormal"/>
    <w:rsid w:val="0098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87B9F"/>
    <w:pPr>
      <w:spacing w:after="120"/>
    </w:pPr>
  </w:style>
  <w:style w:type="paragraph" w:styleId="BalloonText">
    <w:name w:val="Balloon Text"/>
    <w:basedOn w:val="Normal"/>
    <w:semiHidden/>
    <w:rsid w:val="004114D4"/>
    <w:rPr>
      <w:rFonts w:ascii="Tahoma" w:hAnsi="Tahoma" w:cs="Tahoma"/>
      <w:sz w:val="16"/>
      <w:szCs w:val="16"/>
    </w:rPr>
  </w:style>
  <w:style w:type="character" w:customStyle="1" w:styleId="auto-style2">
    <w:name w:val="auto-style2"/>
    <w:basedOn w:val="DefaultParagraphFont"/>
    <w:rsid w:val="007E1288"/>
  </w:style>
  <w:style w:type="character" w:customStyle="1" w:styleId="auto-style3">
    <w:name w:val="auto-style3"/>
    <w:basedOn w:val="DefaultParagraphFont"/>
    <w:rsid w:val="007E1288"/>
  </w:style>
  <w:style w:type="paragraph" w:styleId="NormalWeb">
    <w:name w:val="Normal (Web)"/>
    <w:basedOn w:val="Normal"/>
    <w:uiPriority w:val="99"/>
    <w:unhideWhenUsed/>
    <w:rsid w:val="00241455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586F2D"/>
    <w:rPr>
      <w:color w:val="605E5C"/>
      <w:shd w:val="clear" w:color="auto" w:fill="E1DFDD"/>
    </w:rPr>
  </w:style>
  <w:style w:type="character" w:styleId="FollowedHyperlink">
    <w:name w:val="FollowedHyperlink"/>
    <w:rsid w:val="00586F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000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792">
              <w:marLeft w:val="0"/>
              <w:marRight w:val="-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@pr.ac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Приштини са привременим седиштем у Косовској Митровици</vt:lpstr>
    </vt:vector>
  </TitlesOfParts>
  <Company>Mladen 2006</Company>
  <LinksUpToDate>false</LinksUpToDate>
  <CharactersWithSpaces>5692</CharactersWithSpaces>
  <SharedDoc>false</SharedDoc>
  <HLinks>
    <vt:vector size="12" baseType="variant"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mailto:pra@pr.ac.rs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http://www.pra.pr.ac.rs/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Приштини са привременим седиштем у Косовској Митровици</dc:title>
  <dc:subject/>
  <dc:creator>Mladen Todorovic</dc:creator>
  <cp:keywords/>
  <dc:description/>
  <cp:lastModifiedBy>Branko</cp:lastModifiedBy>
  <cp:revision>18</cp:revision>
  <cp:lastPrinted>2022-11-09T11:56:00Z</cp:lastPrinted>
  <dcterms:created xsi:type="dcterms:W3CDTF">2022-11-29T12:58:00Z</dcterms:created>
  <dcterms:modified xsi:type="dcterms:W3CDTF">2024-12-16T17:48:00Z</dcterms:modified>
</cp:coreProperties>
</file>